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315D" w14:textId="5FCEC7DF" w:rsidR="00D010F8" w:rsidRDefault="00BB3EBB" w:rsidP="00056F20">
      <w:pPr>
        <w:pStyle w:val="Zkladntext"/>
        <w:spacing w:before="101"/>
        <w:ind w:left="116" w:right="115" w:firstLine="604"/>
        <w:jc w:val="both"/>
      </w:pPr>
      <w:r>
        <w:t xml:space="preserve">Obec </w:t>
      </w:r>
      <w:r w:rsidR="00056F20">
        <w:t>Hronská Breznica</w:t>
      </w:r>
      <w:r>
        <w:t xml:space="preserve"> podľa ustanovenia § 4 ods. 3 písm. c/  a § 6 ods. 1 zákona č. 369/1990 Zb.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obecnom</w:t>
      </w:r>
      <w:r>
        <w:rPr>
          <w:spacing w:val="-8"/>
        </w:rPr>
        <w:t xml:space="preserve"> </w:t>
      </w:r>
      <w:r>
        <w:t>zriadení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znení</w:t>
      </w:r>
      <w:r>
        <w:rPr>
          <w:spacing w:val="-7"/>
        </w:rPr>
        <w:t xml:space="preserve"> </w:t>
      </w:r>
      <w:r>
        <w:t>neskorších</w:t>
      </w:r>
      <w:r w:rsidR="00F254CA">
        <w:rPr>
          <w:spacing w:val="-6"/>
        </w:rPr>
        <w:t xml:space="preserve"> predpisov</w:t>
      </w:r>
      <w:r>
        <w:t xml:space="preserve"> a v súlade s ustanoveniami </w:t>
      </w:r>
      <w:r w:rsidR="00F254CA">
        <w:t xml:space="preserve">§ </w:t>
      </w:r>
      <w:r>
        <w:t>2 zákona č. 447/2015 Z. z. o miestnom poplatku za rozvoj a o zmene a doplnení niektorých zákonov</w:t>
      </w:r>
      <w:r w:rsidR="00F254CA">
        <w:t xml:space="preserve"> v znení neskorších predpisov</w:t>
      </w:r>
      <w:r>
        <w:t xml:space="preserve"> (ďalej len "zákon o miestnom poplatku za rozvoj") sa uznieslo na tomto</w:t>
      </w:r>
    </w:p>
    <w:p w14:paraId="0739A444" w14:textId="77777777" w:rsidR="00D010F8" w:rsidRDefault="00D010F8">
      <w:pPr>
        <w:pStyle w:val="Zkladntext"/>
        <w:spacing w:before="7"/>
      </w:pPr>
    </w:p>
    <w:p w14:paraId="495F7242" w14:textId="46EB1D16" w:rsidR="00D010F8" w:rsidRPr="00056F20" w:rsidRDefault="000C0BA5" w:rsidP="00056F20">
      <w:pPr>
        <w:ind w:left="1473" w:right="1473"/>
        <w:jc w:val="center"/>
        <w:rPr>
          <w:rFonts w:ascii="Times New Roman" w:hAnsi="Times New Roman" w:cs="Times New Roman"/>
          <w:b/>
          <w:iCs/>
          <w:w w:val="90"/>
          <w:sz w:val="24"/>
        </w:rPr>
      </w:pPr>
      <w:r>
        <w:rPr>
          <w:rFonts w:ascii="Times New Roman" w:hAnsi="Times New Roman" w:cs="Times New Roman"/>
          <w:b/>
          <w:iCs/>
          <w:w w:val="90"/>
          <w:sz w:val="24"/>
        </w:rPr>
        <w:t>V</w:t>
      </w:r>
      <w:r w:rsidR="00375B8E">
        <w:rPr>
          <w:rFonts w:ascii="Times New Roman" w:hAnsi="Times New Roman" w:cs="Times New Roman"/>
          <w:b/>
          <w:iCs/>
          <w:w w:val="90"/>
          <w:sz w:val="24"/>
        </w:rPr>
        <w:t>šeobecne záväznom nariadení</w:t>
      </w:r>
      <w:r w:rsidR="00BB3EBB" w:rsidRPr="00056F20">
        <w:rPr>
          <w:rFonts w:ascii="Times New Roman" w:hAnsi="Times New Roman" w:cs="Times New Roman"/>
          <w:b/>
          <w:iCs/>
          <w:w w:val="90"/>
          <w:sz w:val="24"/>
        </w:rPr>
        <w:t xml:space="preserve"> č. </w:t>
      </w:r>
      <w:r w:rsidR="00056F20" w:rsidRPr="00056F20">
        <w:rPr>
          <w:rFonts w:ascii="Times New Roman" w:hAnsi="Times New Roman" w:cs="Times New Roman"/>
          <w:b/>
          <w:iCs/>
          <w:w w:val="90"/>
          <w:sz w:val="24"/>
        </w:rPr>
        <w:t>1</w:t>
      </w:r>
      <w:r w:rsidR="00BB3EBB" w:rsidRPr="00056F20">
        <w:rPr>
          <w:rFonts w:ascii="Times New Roman" w:hAnsi="Times New Roman" w:cs="Times New Roman"/>
          <w:b/>
          <w:iCs/>
          <w:w w:val="90"/>
          <w:sz w:val="24"/>
        </w:rPr>
        <w:t>/2020</w:t>
      </w:r>
    </w:p>
    <w:p w14:paraId="6DAF3899" w14:textId="5D844FA9" w:rsidR="00D010F8" w:rsidRPr="00056F20" w:rsidRDefault="00BB3EBB">
      <w:pPr>
        <w:spacing w:before="8"/>
        <w:ind w:left="1473" w:right="1477"/>
        <w:jc w:val="center"/>
        <w:rPr>
          <w:rFonts w:ascii="Times New Roman" w:hAnsi="Times New Roman" w:cs="Times New Roman"/>
          <w:b/>
          <w:iCs/>
          <w:sz w:val="24"/>
        </w:rPr>
      </w:pPr>
      <w:r w:rsidRPr="00056F20">
        <w:rPr>
          <w:rFonts w:ascii="Times New Roman" w:hAnsi="Times New Roman" w:cs="Times New Roman"/>
          <w:b/>
          <w:iCs/>
          <w:w w:val="95"/>
          <w:sz w:val="24"/>
        </w:rPr>
        <w:t xml:space="preserve">o miestnom poplatku za rozvoj na území obce </w:t>
      </w:r>
      <w:r w:rsidR="00056F20" w:rsidRPr="00056F20">
        <w:rPr>
          <w:rFonts w:ascii="Times New Roman" w:hAnsi="Times New Roman" w:cs="Times New Roman"/>
          <w:b/>
          <w:iCs/>
          <w:w w:val="95"/>
          <w:sz w:val="24"/>
        </w:rPr>
        <w:t>Hronská Breznica</w:t>
      </w:r>
    </w:p>
    <w:p w14:paraId="761B31A0" w14:textId="77777777" w:rsidR="00D010F8" w:rsidRDefault="00D010F8">
      <w:pPr>
        <w:pStyle w:val="Zkladntext"/>
        <w:rPr>
          <w:rFonts w:ascii="Georgia"/>
          <w:b/>
          <w:i/>
          <w:sz w:val="25"/>
        </w:rPr>
      </w:pPr>
    </w:p>
    <w:p w14:paraId="0C4BC4A2" w14:textId="77777777" w:rsidR="00D010F8" w:rsidRDefault="00BB3EBB">
      <w:pPr>
        <w:spacing w:line="281" w:lineRule="exact"/>
        <w:ind w:left="1473" w:right="1475"/>
        <w:jc w:val="center"/>
        <w:rPr>
          <w:b/>
          <w:sz w:val="24"/>
        </w:rPr>
      </w:pPr>
      <w:r>
        <w:rPr>
          <w:b/>
          <w:sz w:val="24"/>
        </w:rPr>
        <w:t>Čl. 1</w:t>
      </w:r>
    </w:p>
    <w:p w14:paraId="51C337EB" w14:textId="77777777" w:rsidR="00D010F8" w:rsidRDefault="00BB3EBB">
      <w:pPr>
        <w:spacing w:line="281" w:lineRule="exact"/>
        <w:ind w:left="1473" w:right="1473"/>
        <w:jc w:val="center"/>
        <w:rPr>
          <w:b/>
          <w:sz w:val="24"/>
        </w:rPr>
      </w:pPr>
      <w:r>
        <w:rPr>
          <w:b/>
          <w:sz w:val="24"/>
        </w:rPr>
        <w:t>Základné ustanovenia a predmet úpravy</w:t>
      </w:r>
    </w:p>
    <w:p w14:paraId="49450DA2" w14:textId="77777777" w:rsidR="00D010F8" w:rsidRDefault="00D010F8">
      <w:pPr>
        <w:pStyle w:val="Zkladntext"/>
        <w:spacing w:before="11"/>
        <w:rPr>
          <w:b/>
          <w:sz w:val="23"/>
        </w:rPr>
      </w:pPr>
    </w:p>
    <w:p w14:paraId="7928E2D4" w14:textId="21920134" w:rsidR="00D010F8" w:rsidRDefault="00BB3EBB">
      <w:pPr>
        <w:pStyle w:val="Odsekzoznamu"/>
        <w:numPr>
          <w:ilvl w:val="0"/>
          <w:numId w:val="4"/>
        </w:numPr>
        <w:tabs>
          <w:tab w:val="left" w:pos="837"/>
        </w:tabs>
        <w:ind w:right="113"/>
        <w:rPr>
          <w:sz w:val="24"/>
        </w:rPr>
      </w:pPr>
      <w:r>
        <w:rPr>
          <w:sz w:val="24"/>
        </w:rPr>
        <w:t xml:space="preserve">Týmto všeobecne záväzným nariadením obce </w:t>
      </w:r>
      <w:r w:rsidR="00056F20">
        <w:rPr>
          <w:sz w:val="24"/>
        </w:rPr>
        <w:t>Hronská Breznica</w:t>
      </w:r>
      <w:r>
        <w:rPr>
          <w:sz w:val="24"/>
        </w:rPr>
        <w:t xml:space="preserve"> podľa ustanovenia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11</w:t>
      </w:r>
      <w:r>
        <w:rPr>
          <w:spacing w:val="-6"/>
          <w:sz w:val="24"/>
        </w:rPr>
        <w:t xml:space="preserve"> </w:t>
      </w:r>
      <w:r>
        <w:rPr>
          <w:sz w:val="24"/>
        </w:rPr>
        <w:t>ods.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písm.</w:t>
      </w:r>
      <w:r>
        <w:rPr>
          <w:spacing w:val="-4"/>
          <w:sz w:val="24"/>
        </w:rPr>
        <w:t xml:space="preserve"> </w:t>
      </w:r>
      <w:r>
        <w:rPr>
          <w:sz w:val="24"/>
        </w:rPr>
        <w:t>d)</w:t>
      </w:r>
      <w:r>
        <w:rPr>
          <w:spacing w:val="-5"/>
          <w:sz w:val="24"/>
        </w:rPr>
        <w:t xml:space="preserve"> </w:t>
      </w:r>
      <w:r>
        <w:rPr>
          <w:sz w:val="24"/>
        </w:rPr>
        <w:t>zákona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obecnom</w:t>
      </w:r>
      <w:r>
        <w:rPr>
          <w:spacing w:val="-6"/>
          <w:sz w:val="24"/>
        </w:rPr>
        <w:t xml:space="preserve"> </w:t>
      </w:r>
      <w:r>
        <w:rPr>
          <w:sz w:val="24"/>
        </w:rPr>
        <w:t>zriadení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spojení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zákona o miestnom poplatku za rozvoj ustanovuje pre územie obce </w:t>
      </w:r>
      <w:r w:rsidR="00056F20">
        <w:rPr>
          <w:sz w:val="24"/>
        </w:rPr>
        <w:t>Hronská Breznica</w:t>
      </w:r>
      <w:r>
        <w:rPr>
          <w:sz w:val="24"/>
        </w:rPr>
        <w:t xml:space="preserve">, ktoré je tvorené jedným katastrálnym územím </w:t>
      </w:r>
      <w:r w:rsidR="00056F20">
        <w:rPr>
          <w:sz w:val="24"/>
        </w:rPr>
        <w:t>Hronská Breznica</w:t>
      </w:r>
      <w:r>
        <w:rPr>
          <w:sz w:val="24"/>
        </w:rPr>
        <w:t>, miestny poplatok za rozvoj.</w:t>
      </w:r>
    </w:p>
    <w:p w14:paraId="23B3576B" w14:textId="77777777" w:rsidR="00AE03A5" w:rsidRDefault="00AE03A5" w:rsidP="00AE03A5">
      <w:pPr>
        <w:pStyle w:val="Odsekzoznamu"/>
        <w:tabs>
          <w:tab w:val="left" w:pos="837"/>
        </w:tabs>
        <w:ind w:right="113" w:firstLine="0"/>
        <w:rPr>
          <w:sz w:val="24"/>
        </w:rPr>
      </w:pPr>
    </w:p>
    <w:p w14:paraId="3092DD32" w14:textId="3BFC0A2D" w:rsidR="00D010F8" w:rsidRDefault="00BB3EBB">
      <w:pPr>
        <w:pStyle w:val="Odsekzoznamu"/>
        <w:numPr>
          <w:ilvl w:val="0"/>
          <w:numId w:val="4"/>
        </w:numPr>
        <w:tabs>
          <w:tab w:val="left" w:pos="837"/>
        </w:tabs>
        <w:spacing w:before="3"/>
        <w:ind w:right="112"/>
        <w:rPr>
          <w:sz w:val="24"/>
        </w:rPr>
      </w:pPr>
      <w:r>
        <w:rPr>
          <w:sz w:val="24"/>
        </w:rPr>
        <w:t xml:space="preserve">Toto </w:t>
      </w:r>
      <w:r w:rsidR="000D1AB0">
        <w:rPr>
          <w:sz w:val="24"/>
        </w:rPr>
        <w:t xml:space="preserve">všeobecne </w:t>
      </w:r>
      <w:r>
        <w:rPr>
          <w:sz w:val="24"/>
        </w:rPr>
        <w:t>záväzné nariadenie určuje najmä jednotlivé sadzby poplatku podľa druhu stavieb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spresňuje</w:t>
      </w:r>
      <w:r>
        <w:rPr>
          <w:spacing w:val="-11"/>
          <w:sz w:val="24"/>
        </w:rPr>
        <w:t xml:space="preserve"> </w:t>
      </w:r>
      <w:r>
        <w:rPr>
          <w:sz w:val="24"/>
        </w:rPr>
        <w:t>niektoré</w:t>
      </w:r>
      <w:r>
        <w:rPr>
          <w:spacing w:val="-10"/>
          <w:sz w:val="24"/>
        </w:rPr>
        <w:t xml:space="preserve"> </w:t>
      </w:r>
      <w:r>
        <w:rPr>
          <w:sz w:val="24"/>
        </w:rPr>
        <w:t>podmienky</w:t>
      </w:r>
      <w:r>
        <w:rPr>
          <w:spacing w:val="-11"/>
          <w:sz w:val="24"/>
        </w:rPr>
        <w:t xml:space="preserve"> </w:t>
      </w:r>
      <w:r>
        <w:rPr>
          <w:sz w:val="24"/>
        </w:rPr>
        <w:t>výberu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správy</w:t>
      </w:r>
      <w:r>
        <w:rPr>
          <w:spacing w:val="-11"/>
          <w:sz w:val="24"/>
        </w:rPr>
        <w:t xml:space="preserve"> </w:t>
      </w:r>
      <w:r>
        <w:rPr>
          <w:sz w:val="24"/>
        </w:rPr>
        <w:t>poplatku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územní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Obce </w:t>
      </w:r>
      <w:r w:rsidR="00056F20">
        <w:rPr>
          <w:sz w:val="24"/>
        </w:rPr>
        <w:t>Hronská Breznica</w:t>
      </w:r>
      <w:r>
        <w:rPr>
          <w:sz w:val="24"/>
        </w:rPr>
        <w:t>.</w:t>
      </w:r>
    </w:p>
    <w:p w14:paraId="134882CE" w14:textId="77777777" w:rsidR="00AE03A5" w:rsidRDefault="00AE03A5" w:rsidP="00375B8E">
      <w:pPr>
        <w:pStyle w:val="Odsekzoznamu"/>
        <w:tabs>
          <w:tab w:val="left" w:pos="837"/>
        </w:tabs>
        <w:spacing w:before="3"/>
        <w:ind w:right="112" w:firstLine="0"/>
        <w:rPr>
          <w:sz w:val="24"/>
        </w:rPr>
      </w:pPr>
    </w:p>
    <w:p w14:paraId="0D3C9C83" w14:textId="7ABD6B56" w:rsidR="00D010F8" w:rsidRDefault="00BB3EBB">
      <w:pPr>
        <w:pStyle w:val="Odsekzoznamu"/>
        <w:numPr>
          <w:ilvl w:val="0"/>
          <w:numId w:val="4"/>
        </w:numPr>
        <w:tabs>
          <w:tab w:val="left" w:pos="837"/>
        </w:tabs>
        <w:ind w:right="112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základné</w:t>
      </w:r>
      <w:r>
        <w:rPr>
          <w:spacing w:val="-8"/>
          <w:sz w:val="24"/>
        </w:rPr>
        <w:t xml:space="preserve"> </w:t>
      </w:r>
      <w:r>
        <w:rPr>
          <w:sz w:val="24"/>
        </w:rPr>
        <w:t>pojmy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podmienky,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ktorých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ob</w:t>
      </w:r>
      <w:r w:rsidR="000D1AB0">
        <w:rPr>
          <w:sz w:val="24"/>
        </w:rPr>
        <w:t>ec</w:t>
      </w:r>
      <w:r>
        <w:rPr>
          <w:spacing w:val="-7"/>
          <w:sz w:val="24"/>
        </w:rPr>
        <w:t xml:space="preserve"> </w:t>
      </w:r>
      <w:r>
        <w:rPr>
          <w:sz w:val="24"/>
        </w:rPr>
        <w:t>oprávnená</w:t>
      </w:r>
      <w:r>
        <w:rPr>
          <w:spacing w:val="-7"/>
          <w:sz w:val="24"/>
        </w:rPr>
        <w:t xml:space="preserve"> </w:t>
      </w:r>
      <w:r>
        <w:rPr>
          <w:sz w:val="24"/>
        </w:rPr>
        <w:t>tento</w:t>
      </w:r>
      <w:r>
        <w:rPr>
          <w:spacing w:val="-8"/>
          <w:sz w:val="24"/>
        </w:rPr>
        <w:t xml:space="preserve"> </w:t>
      </w:r>
      <w:r>
        <w:rPr>
          <w:sz w:val="24"/>
        </w:rPr>
        <w:t>poplatok na svojom území ustanoviť, sú obsiahnuté v zákona č. 447/2015 Z. z. o miestnom poplatku za rozvoj a o zmene a doplnení niektorých</w:t>
      </w:r>
      <w:r>
        <w:rPr>
          <w:spacing w:val="-7"/>
          <w:sz w:val="24"/>
        </w:rPr>
        <w:t xml:space="preserve"> </w:t>
      </w:r>
      <w:r>
        <w:rPr>
          <w:sz w:val="24"/>
        </w:rPr>
        <w:t>zákonov.</w:t>
      </w:r>
    </w:p>
    <w:p w14:paraId="694CFCCB" w14:textId="77777777" w:rsidR="00D010F8" w:rsidRDefault="00D010F8">
      <w:pPr>
        <w:pStyle w:val="Zkladntext"/>
        <w:spacing w:before="11"/>
        <w:rPr>
          <w:sz w:val="23"/>
        </w:rPr>
      </w:pPr>
    </w:p>
    <w:p w14:paraId="498AE238" w14:textId="77777777" w:rsidR="00D010F8" w:rsidRDefault="00BB3EBB">
      <w:pPr>
        <w:pStyle w:val="Nadpis1"/>
        <w:spacing w:line="240" w:lineRule="auto"/>
        <w:ind w:right="756"/>
      </w:pPr>
      <w:r>
        <w:t>Čl. 2.</w:t>
      </w:r>
    </w:p>
    <w:p w14:paraId="70155C73" w14:textId="77777777" w:rsidR="00D010F8" w:rsidRDefault="00BB3EBB">
      <w:pPr>
        <w:spacing w:before="2"/>
        <w:ind w:left="1473" w:right="752"/>
        <w:jc w:val="center"/>
        <w:rPr>
          <w:b/>
          <w:sz w:val="24"/>
        </w:rPr>
      </w:pPr>
      <w:r>
        <w:rPr>
          <w:b/>
          <w:sz w:val="24"/>
        </w:rPr>
        <w:t>Vymedzenie predmetu poplatku</w:t>
      </w:r>
    </w:p>
    <w:p w14:paraId="7E88AD5F" w14:textId="77777777" w:rsidR="00D010F8" w:rsidRDefault="00D010F8">
      <w:pPr>
        <w:pStyle w:val="Zkladntext"/>
        <w:spacing w:before="10"/>
        <w:rPr>
          <w:b/>
          <w:sz w:val="23"/>
        </w:rPr>
      </w:pPr>
    </w:p>
    <w:p w14:paraId="5C70109E" w14:textId="01C1FB8B" w:rsidR="00D010F8" w:rsidRDefault="00BB3EBB">
      <w:pPr>
        <w:pStyle w:val="Odsekzoznamu"/>
        <w:numPr>
          <w:ilvl w:val="1"/>
          <w:numId w:val="4"/>
        </w:numPr>
        <w:tabs>
          <w:tab w:val="left" w:pos="1197"/>
        </w:tabs>
        <w:ind w:right="124"/>
        <w:rPr>
          <w:sz w:val="24"/>
        </w:rPr>
      </w:pPr>
      <w:r>
        <w:rPr>
          <w:sz w:val="24"/>
        </w:rPr>
        <w:t xml:space="preserve">Predmetom </w:t>
      </w:r>
      <w:r w:rsidR="000D1AB0">
        <w:rPr>
          <w:sz w:val="24"/>
        </w:rPr>
        <w:t xml:space="preserve">miestneho </w:t>
      </w:r>
      <w:r>
        <w:rPr>
          <w:sz w:val="24"/>
        </w:rPr>
        <w:t xml:space="preserve">poplatku za rozvoj je pozemná stavba </w:t>
      </w:r>
      <w:r w:rsidR="00AE03A5">
        <w:rPr>
          <w:sz w:val="24"/>
        </w:rPr>
        <w:t>v</w:t>
      </w:r>
      <w:r>
        <w:rPr>
          <w:sz w:val="24"/>
        </w:rPr>
        <w:t xml:space="preserve"> katastrálnom území </w:t>
      </w:r>
      <w:r w:rsidR="00AE03A5">
        <w:rPr>
          <w:sz w:val="24"/>
        </w:rPr>
        <w:t xml:space="preserve">Hronská Breznica </w:t>
      </w:r>
    </w:p>
    <w:p w14:paraId="523A6805" w14:textId="77777777" w:rsidR="00D010F8" w:rsidRDefault="00BB3EBB">
      <w:pPr>
        <w:pStyle w:val="Odsekzoznamu"/>
        <w:numPr>
          <w:ilvl w:val="2"/>
          <w:numId w:val="4"/>
        </w:numPr>
        <w:tabs>
          <w:tab w:val="left" w:pos="1917"/>
        </w:tabs>
        <w:spacing w:before="1"/>
        <w:ind w:right="119"/>
        <w:rPr>
          <w:sz w:val="24"/>
        </w:rPr>
      </w:pP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ktorú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vydané</w:t>
      </w:r>
      <w:r>
        <w:rPr>
          <w:spacing w:val="-14"/>
          <w:sz w:val="24"/>
        </w:rPr>
        <w:t xml:space="preserve"> </w:t>
      </w:r>
      <w:r>
        <w:rPr>
          <w:sz w:val="24"/>
        </w:rPr>
        <w:t>právoplatné</w:t>
      </w:r>
      <w:r>
        <w:rPr>
          <w:spacing w:val="-12"/>
          <w:sz w:val="24"/>
        </w:rPr>
        <w:t xml:space="preserve"> </w:t>
      </w:r>
      <w:r>
        <w:rPr>
          <w:sz w:val="24"/>
        </w:rPr>
        <w:t>stavebné</w:t>
      </w:r>
      <w:r>
        <w:rPr>
          <w:spacing w:val="-13"/>
          <w:sz w:val="24"/>
        </w:rPr>
        <w:t xml:space="preserve"> </w:t>
      </w:r>
      <w:r>
        <w:rPr>
          <w:sz w:val="24"/>
        </w:rPr>
        <w:t>povolenie,</w:t>
      </w:r>
      <w:r>
        <w:rPr>
          <w:spacing w:val="-14"/>
          <w:sz w:val="24"/>
        </w:rPr>
        <w:t xml:space="preserve"> </w:t>
      </w:r>
      <w:r>
        <w:rPr>
          <w:sz w:val="24"/>
        </w:rPr>
        <w:t>ktorým</w:t>
      </w:r>
      <w:r>
        <w:rPr>
          <w:spacing w:val="-15"/>
          <w:sz w:val="24"/>
        </w:rPr>
        <w:t xml:space="preserve"> </w:t>
      </w:r>
      <w:r>
        <w:rPr>
          <w:sz w:val="24"/>
        </w:rPr>
        <w:t>sa</w:t>
      </w:r>
      <w:r>
        <w:rPr>
          <w:spacing w:val="-12"/>
          <w:sz w:val="24"/>
        </w:rPr>
        <w:t xml:space="preserve"> </w:t>
      </w:r>
      <w:r>
        <w:rPr>
          <w:sz w:val="24"/>
        </w:rPr>
        <w:t>povoľuje stavba</w:t>
      </w:r>
    </w:p>
    <w:p w14:paraId="25B573DD" w14:textId="37C6EE67" w:rsidR="00D010F8" w:rsidRDefault="00BB3EBB">
      <w:pPr>
        <w:pStyle w:val="Odsekzoznamu"/>
        <w:numPr>
          <w:ilvl w:val="2"/>
          <w:numId w:val="4"/>
        </w:numPr>
        <w:tabs>
          <w:tab w:val="left" w:pos="1917"/>
        </w:tabs>
        <w:spacing w:line="292" w:lineRule="exact"/>
        <w:ind w:hanging="361"/>
        <w:rPr>
          <w:sz w:val="24"/>
        </w:rPr>
      </w:pPr>
      <w:r>
        <w:rPr>
          <w:sz w:val="24"/>
        </w:rPr>
        <w:t>Ktorá je ohlásená stavebn</w:t>
      </w:r>
      <w:r w:rsidR="000D1AB0">
        <w:rPr>
          <w:sz w:val="24"/>
        </w:rPr>
        <w:t>ému</w:t>
      </w:r>
      <w:r>
        <w:rPr>
          <w:spacing w:val="-4"/>
          <w:sz w:val="24"/>
        </w:rPr>
        <w:t xml:space="preserve"> </w:t>
      </w:r>
      <w:r>
        <w:rPr>
          <w:sz w:val="24"/>
        </w:rPr>
        <w:t>úrad</w:t>
      </w:r>
      <w:r w:rsidR="000D1AB0">
        <w:rPr>
          <w:sz w:val="24"/>
        </w:rPr>
        <w:t>u</w:t>
      </w:r>
    </w:p>
    <w:p w14:paraId="3D2ABC47" w14:textId="77777777" w:rsidR="00D010F8" w:rsidRDefault="00BB3EBB">
      <w:pPr>
        <w:pStyle w:val="Odsekzoznamu"/>
        <w:numPr>
          <w:ilvl w:val="2"/>
          <w:numId w:val="4"/>
        </w:numPr>
        <w:tabs>
          <w:tab w:val="left" w:pos="1917"/>
        </w:tabs>
        <w:ind w:right="112"/>
        <w:rPr>
          <w:sz w:val="24"/>
        </w:rPr>
      </w:pPr>
      <w:r>
        <w:rPr>
          <w:sz w:val="24"/>
        </w:rPr>
        <w:t>Na ktorú je vydané právoplatné rozhodnutie o povolení zmeny stavby pred jej dokončením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</w:p>
    <w:p w14:paraId="2B85C536" w14:textId="779EAAF8" w:rsidR="00D010F8" w:rsidRDefault="00BB3EBB">
      <w:pPr>
        <w:pStyle w:val="Odsekzoznamu"/>
        <w:numPr>
          <w:ilvl w:val="2"/>
          <w:numId w:val="4"/>
        </w:numPr>
        <w:tabs>
          <w:tab w:val="left" w:pos="1917"/>
        </w:tabs>
        <w:spacing w:before="1"/>
        <w:ind w:right="116"/>
        <w:rPr>
          <w:sz w:val="24"/>
        </w:rPr>
      </w:pPr>
      <w:r>
        <w:rPr>
          <w:sz w:val="24"/>
        </w:rPr>
        <w:t xml:space="preserve">Ktorá je </w:t>
      </w:r>
      <w:r w:rsidR="000D1AB0">
        <w:rPr>
          <w:sz w:val="24"/>
        </w:rPr>
        <w:t>dodatočne povolená</w:t>
      </w:r>
    </w:p>
    <w:p w14:paraId="45EB8527" w14:textId="2EEA7048" w:rsidR="00D010F8" w:rsidRDefault="00BB3EBB">
      <w:pPr>
        <w:pStyle w:val="Odsekzoznamu"/>
        <w:numPr>
          <w:ilvl w:val="1"/>
          <w:numId w:val="4"/>
        </w:numPr>
        <w:tabs>
          <w:tab w:val="left" w:pos="1197"/>
        </w:tabs>
        <w:spacing w:before="1"/>
        <w:ind w:right="118"/>
        <w:rPr>
          <w:sz w:val="24"/>
        </w:rPr>
      </w:pPr>
      <w:r>
        <w:rPr>
          <w:sz w:val="24"/>
        </w:rPr>
        <w:t xml:space="preserve">Predmetom poplatku za rozvoj je stavba podľa ods. 1 tohto článku ak jej uskutočnením vznikne nová alebo ďalšia podlahová plocha </w:t>
      </w:r>
      <w:r w:rsidR="000D1AB0">
        <w:rPr>
          <w:sz w:val="24"/>
        </w:rPr>
        <w:t xml:space="preserve">jej </w:t>
      </w:r>
      <w:r>
        <w:rPr>
          <w:sz w:val="24"/>
        </w:rPr>
        <w:t>nadzemnej časti</w:t>
      </w:r>
      <w:r w:rsidR="000D1AB0">
        <w:rPr>
          <w:sz w:val="24"/>
        </w:rPr>
        <w:t>.</w:t>
      </w:r>
    </w:p>
    <w:p w14:paraId="77600F84" w14:textId="77777777" w:rsidR="00D010F8" w:rsidRDefault="00D010F8">
      <w:pPr>
        <w:pStyle w:val="Zkladntext"/>
        <w:spacing w:before="6"/>
        <w:rPr>
          <w:sz w:val="15"/>
        </w:rPr>
      </w:pPr>
    </w:p>
    <w:p w14:paraId="3B403FCD" w14:textId="77777777" w:rsidR="00D010F8" w:rsidRDefault="00BB3EBB">
      <w:pPr>
        <w:pStyle w:val="Nadpis1"/>
        <w:spacing w:before="100"/>
      </w:pPr>
      <w:r>
        <w:t>Čl. 3</w:t>
      </w:r>
    </w:p>
    <w:p w14:paraId="2ADC7743" w14:textId="77777777" w:rsidR="00D010F8" w:rsidRDefault="00BB3EBB">
      <w:pPr>
        <w:spacing w:line="281" w:lineRule="exact"/>
        <w:ind w:left="1473" w:right="1473"/>
        <w:jc w:val="center"/>
        <w:rPr>
          <w:b/>
          <w:sz w:val="24"/>
        </w:rPr>
      </w:pPr>
      <w:r>
        <w:rPr>
          <w:b/>
          <w:sz w:val="24"/>
        </w:rPr>
        <w:t>Základ poplatku</w:t>
      </w:r>
    </w:p>
    <w:p w14:paraId="66D80C5F" w14:textId="77777777" w:rsidR="00D010F8" w:rsidRDefault="00D010F8">
      <w:pPr>
        <w:pStyle w:val="Zkladntext"/>
        <w:spacing w:before="2"/>
        <w:rPr>
          <w:b/>
        </w:rPr>
      </w:pPr>
    </w:p>
    <w:p w14:paraId="095F79D9" w14:textId="3F8106FA" w:rsidR="00D010F8" w:rsidRDefault="00BB3EBB">
      <w:pPr>
        <w:pStyle w:val="Zkladntext"/>
        <w:ind w:left="116" w:right="112" w:firstLine="791"/>
        <w:jc w:val="both"/>
      </w:pPr>
      <w:r>
        <w:t xml:space="preserve">Základom poplatku za rozvoj je výmera nadzemnej časti podlahovej plochy realizovanej stavby v m2, ktorá je predmetom poplatku za rozvoj podľa § 2 pričom </w:t>
      </w:r>
      <w:r>
        <w:rPr>
          <w:spacing w:val="3"/>
        </w:rPr>
        <w:t xml:space="preserve">na </w:t>
      </w:r>
      <w:r>
        <w:t>účely</w:t>
      </w:r>
      <w:r>
        <w:rPr>
          <w:spacing w:val="-7"/>
        </w:rPr>
        <w:t xml:space="preserve"> </w:t>
      </w:r>
      <w:r>
        <w:t>tohto</w:t>
      </w:r>
      <w:r>
        <w:rPr>
          <w:spacing w:val="-6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podlahovú</w:t>
      </w:r>
      <w:r>
        <w:rPr>
          <w:spacing w:val="-6"/>
        </w:rPr>
        <w:t xml:space="preserve"> </w:t>
      </w:r>
      <w:r>
        <w:t>plochu</w:t>
      </w:r>
      <w:r>
        <w:rPr>
          <w:spacing w:val="-6"/>
        </w:rPr>
        <w:t xml:space="preserve"> </w:t>
      </w:r>
      <w:r>
        <w:t>nadzemnej</w:t>
      </w:r>
      <w:r>
        <w:rPr>
          <w:spacing w:val="-5"/>
        </w:rPr>
        <w:t xml:space="preserve"> </w:t>
      </w:r>
      <w:r>
        <w:t>časti</w:t>
      </w:r>
      <w:r>
        <w:rPr>
          <w:spacing w:val="-5"/>
        </w:rPr>
        <w:t xml:space="preserve"> </w:t>
      </w:r>
      <w:r w:rsidR="00056F20">
        <w:t>realizovanej</w:t>
      </w:r>
      <w:r>
        <w:rPr>
          <w:spacing w:val="-4"/>
        </w:rPr>
        <w:t xml:space="preserve"> </w:t>
      </w:r>
      <w:r>
        <w:t>plochy</w:t>
      </w:r>
      <w:r>
        <w:rPr>
          <w:spacing w:val="-7"/>
        </w:rPr>
        <w:t xml:space="preserve"> </w:t>
      </w:r>
      <w:r>
        <w:t>považuje súčet výmery všetkých miestností nadzemných podlažiach</w:t>
      </w:r>
      <w:r>
        <w:rPr>
          <w:spacing w:val="-3"/>
        </w:rPr>
        <w:t xml:space="preserve"> </w:t>
      </w:r>
      <w:r>
        <w:t>stavby.</w:t>
      </w:r>
    </w:p>
    <w:p w14:paraId="2ED22B70" w14:textId="77777777" w:rsidR="00D010F8" w:rsidRDefault="00D010F8">
      <w:pPr>
        <w:jc w:val="both"/>
        <w:sectPr w:rsidR="00D010F8">
          <w:footerReference w:type="default" r:id="rId8"/>
          <w:type w:val="continuous"/>
          <w:pgSz w:w="11910" w:h="16840"/>
          <w:pgMar w:top="1580" w:right="1300" w:bottom="1180" w:left="1300" w:header="708" w:footer="987" w:gutter="0"/>
          <w:pgNumType w:start="1"/>
          <w:cols w:space="708"/>
        </w:sectPr>
      </w:pPr>
    </w:p>
    <w:p w14:paraId="4FD9249B" w14:textId="77777777" w:rsidR="00D010F8" w:rsidRDefault="00BB3EBB">
      <w:pPr>
        <w:pStyle w:val="Nadpis1"/>
        <w:spacing w:before="78" w:line="240" w:lineRule="auto"/>
      </w:pPr>
      <w:r>
        <w:lastRenderedPageBreak/>
        <w:t>Čl. 4</w:t>
      </w:r>
    </w:p>
    <w:p w14:paraId="585E1BA2" w14:textId="122E17AE" w:rsidR="00D010F8" w:rsidRDefault="00BB3EBB">
      <w:pPr>
        <w:spacing w:before="2"/>
        <w:ind w:left="1472" w:right="1477"/>
        <w:jc w:val="center"/>
        <w:rPr>
          <w:b/>
          <w:sz w:val="24"/>
        </w:rPr>
      </w:pPr>
      <w:r>
        <w:rPr>
          <w:b/>
          <w:sz w:val="24"/>
        </w:rPr>
        <w:t>Sadz</w:t>
      </w:r>
      <w:r w:rsidR="000D1AB0">
        <w:rPr>
          <w:b/>
          <w:sz w:val="24"/>
        </w:rPr>
        <w:t>ba</w:t>
      </w:r>
      <w:r>
        <w:rPr>
          <w:b/>
          <w:sz w:val="24"/>
        </w:rPr>
        <w:t xml:space="preserve"> poplatku pre územie </w:t>
      </w:r>
      <w:r w:rsidR="00056F20">
        <w:rPr>
          <w:b/>
          <w:sz w:val="24"/>
        </w:rPr>
        <w:t>o</w:t>
      </w:r>
      <w:r>
        <w:rPr>
          <w:b/>
          <w:sz w:val="24"/>
        </w:rPr>
        <w:t xml:space="preserve">bce </w:t>
      </w:r>
      <w:r w:rsidR="00056F20">
        <w:rPr>
          <w:b/>
          <w:sz w:val="24"/>
        </w:rPr>
        <w:t>Hronská Breznica</w:t>
      </w:r>
    </w:p>
    <w:p w14:paraId="2D570113" w14:textId="77777777" w:rsidR="00D010F8" w:rsidRDefault="00D010F8">
      <w:pPr>
        <w:pStyle w:val="Zkladntext"/>
        <w:rPr>
          <w:b/>
          <w:sz w:val="28"/>
        </w:rPr>
      </w:pPr>
    </w:p>
    <w:p w14:paraId="7DD10CF7" w14:textId="788C04DF" w:rsidR="00D010F8" w:rsidRDefault="00BB3EBB">
      <w:pPr>
        <w:pStyle w:val="Odsekzoznamu"/>
        <w:numPr>
          <w:ilvl w:val="0"/>
          <w:numId w:val="3"/>
        </w:numPr>
        <w:tabs>
          <w:tab w:val="left" w:pos="837"/>
        </w:tabs>
        <w:spacing w:before="233"/>
        <w:ind w:right="117"/>
        <w:rPr>
          <w:sz w:val="24"/>
        </w:rPr>
      </w:pPr>
      <w:r>
        <w:rPr>
          <w:sz w:val="24"/>
        </w:rPr>
        <w:t xml:space="preserve">Sadzba poplatku pre katastrálne územie </w:t>
      </w:r>
      <w:r w:rsidR="00056F20">
        <w:rPr>
          <w:sz w:val="24"/>
        </w:rPr>
        <w:t>o</w:t>
      </w:r>
      <w:r>
        <w:rPr>
          <w:sz w:val="24"/>
        </w:rPr>
        <w:t xml:space="preserve">bce </w:t>
      </w:r>
      <w:r w:rsidR="00056F20">
        <w:rPr>
          <w:sz w:val="24"/>
        </w:rPr>
        <w:t>Hronská Breznica</w:t>
      </w:r>
      <w:r>
        <w:rPr>
          <w:sz w:val="24"/>
        </w:rPr>
        <w:t>, sa podľa druhu stavby za každý začatý m2 podlahovej plochy nadzemnej časti stavby ustanovuje nasledovne:</w:t>
      </w:r>
    </w:p>
    <w:p w14:paraId="57EB627B" w14:textId="77777777" w:rsidR="00D010F8" w:rsidRDefault="00BB3EBB">
      <w:pPr>
        <w:pStyle w:val="Odsekzoznamu"/>
        <w:numPr>
          <w:ilvl w:val="1"/>
          <w:numId w:val="3"/>
        </w:numPr>
        <w:tabs>
          <w:tab w:val="left" w:pos="1557"/>
        </w:tabs>
        <w:spacing w:line="294" w:lineRule="exact"/>
        <w:ind w:hanging="361"/>
        <w:rPr>
          <w:sz w:val="24"/>
        </w:rPr>
      </w:pPr>
      <w:r>
        <w:rPr>
          <w:sz w:val="24"/>
        </w:rPr>
        <w:t>stavby na bývanie: 3,00</w:t>
      </w:r>
      <w:r>
        <w:rPr>
          <w:spacing w:val="-1"/>
          <w:sz w:val="24"/>
        </w:rPr>
        <w:t xml:space="preserve"> </w:t>
      </w:r>
      <w:r>
        <w:rPr>
          <w:sz w:val="24"/>
        </w:rPr>
        <w:t>EUR/m2</w:t>
      </w:r>
    </w:p>
    <w:p w14:paraId="7C2DE12C" w14:textId="3B3E0507" w:rsidR="00D010F8" w:rsidRDefault="00BB3EBB">
      <w:pPr>
        <w:pStyle w:val="Odsekzoznamu"/>
        <w:numPr>
          <w:ilvl w:val="1"/>
          <w:numId w:val="3"/>
        </w:numPr>
        <w:tabs>
          <w:tab w:val="left" w:pos="1557"/>
        </w:tabs>
        <w:ind w:right="116"/>
        <w:rPr>
          <w:sz w:val="24"/>
        </w:rPr>
      </w:pPr>
      <w:r>
        <w:rPr>
          <w:sz w:val="24"/>
        </w:rPr>
        <w:t xml:space="preserve">stavby na poľnohospodársku produkciu, skleníky, stavby pre vodné hospodárstvo, stavby využívanie na skladovanie vlastnej poľnohospodárskej produkcie vrátanie stavieb na vlastnú administratívu: </w:t>
      </w:r>
      <w:r w:rsidR="00056F20">
        <w:rPr>
          <w:sz w:val="24"/>
        </w:rPr>
        <w:t>3</w:t>
      </w:r>
      <w:r>
        <w:rPr>
          <w:sz w:val="24"/>
        </w:rPr>
        <w:t>,00</w:t>
      </w:r>
      <w:r>
        <w:rPr>
          <w:spacing w:val="-2"/>
          <w:sz w:val="24"/>
        </w:rPr>
        <w:t xml:space="preserve"> </w:t>
      </w:r>
      <w:r>
        <w:rPr>
          <w:sz w:val="24"/>
        </w:rPr>
        <w:t>EUR/m2</w:t>
      </w:r>
    </w:p>
    <w:p w14:paraId="072442AF" w14:textId="024F8C87" w:rsidR="00D010F8" w:rsidRDefault="00BB3EBB">
      <w:pPr>
        <w:pStyle w:val="Odsekzoznamu"/>
        <w:numPr>
          <w:ilvl w:val="1"/>
          <w:numId w:val="3"/>
        </w:numPr>
        <w:tabs>
          <w:tab w:val="left" w:pos="1557"/>
        </w:tabs>
        <w:ind w:right="118"/>
        <w:rPr>
          <w:sz w:val="24"/>
        </w:rPr>
      </w:pPr>
      <w:r>
        <w:rPr>
          <w:sz w:val="24"/>
        </w:rPr>
        <w:t xml:space="preserve">priemyselné stavby a stavby využívané na skladovanie vrátane stavieb na vlastnú administratívu: </w:t>
      </w:r>
      <w:r w:rsidR="00914B39">
        <w:rPr>
          <w:sz w:val="24"/>
        </w:rPr>
        <w:t>2</w:t>
      </w:r>
      <w:r w:rsidR="00056F20">
        <w:rPr>
          <w:sz w:val="24"/>
        </w:rPr>
        <w:t>0</w:t>
      </w:r>
      <w:r>
        <w:rPr>
          <w:sz w:val="24"/>
        </w:rPr>
        <w:t>,00</w:t>
      </w:r>
      <w:r>
        <w:rPr>
          <w:spacing w:val="-1"/>
          <w:sz w:val="24"/>
        </w:rPr>
        <w:t xml:space="preserve"> </w:t>
      </w:r>
      <w:r>
        <w:rPr>
          <w:sz w:val="24"/>
        </w:rPr>
        <w:t>EUR/m2</w:t>
      </w:r>
    </w:p>
    <w:p w14:paraId="151EE40E" w14:textId="551FE5D0" w:rsidR="00D010F8" w:rsidRDefault="00BB3EBB">
      <w:pPr>
        <w:pStyle w:val="Odsekzoznamu"/>
        <w:numPr>
          <w:ilvl w:val="1"/>
          <w:numId w:val="3"/>
        </w:numPr>
        <w:tabs>
          <w:tab w:val="left" w:pos="1557"/>
        </w:tabs>
        <w:ind w:right="117"/>
        <w:rPr>
          <w:sz w:val="24"/>
        </w:rPr>
      </w:pPr>
      <w:r>
        <w:rPr>
          <w:sz w:val="24"/>
        </w:rPr>
        <w:t xml:space="preserve">stavby na ostatné podnikanie a na zárobkovú činnosť, stavby využívané na skladovanie a administratívu súvisiacu s ostatným podnikaním a so zárobkovou činnosťou: </w:t>
      </w:r>
      <w:r w:rsidR="00914B39">
        <w:rPr>
          <w:sz w:val="24"/>
        </w:rPr>
        <w:t>2</w:t>
      </w:r>
      <w:r w:rsidR="00056F20">
        <w:rPr>
          <w:sz w:val="24"/>
        </w:rPr>
        <w:t>0</w:t>
      </w:r>
      <w:r>
        <w:rPr>
          <w:sz w:val="24"/>
        </w:rPr>
        <w:t>,00 EUR/m2</w:t>
      </w:r>
    </w:p>
    <w:p w14:paraId="5D1FB491" w14:textId="156C9B52" w:rsidR="00D010F8" w:rsidRDefault="00BB3EBB">
      <w:pPr>
        <w:pStyle w:val="Odsekzoznamu"/>
        <w:numPr>
          <w:ilvl w:val="1"/>
          <w:numId w:val="3"/>
        </w:numPr>
        <w:tabs>
          <w:tab w:val="left" w:pos="1557"/>
        </w:tabs>
        <w:spacing w:before="2"/>
        <w:ind w:hanging="361"/>
        <w:rPr>
          <w:sz w:val="24"/>
        </w:rPr>
      </w:pPr>
      <w:r>
        <w:rPr>
          <w:sz w:val="24"/>
        </w:rPr>
        <w:t xml:space="preserve">ostatné stavby: </w:t>
      </w:r>
      <w:r w:rsidR="00056F20">
        <w:rPr>
          <w:sz w:val="24"/>
        </w:rPr>
        <w:t>3</w:t>
      </w:r>
      <w:r>
        <w:rPr>
          <w:sz w:val="24"/>
        </w:rPr>
        <w:t>,00</w:t>
      </w:r>
      <w:r>
        <w:rPr>
          <w:spacing w:val="-2"/>
          <w:sz w:val="24"/>
        </w:rPr>
        <w:t xml:space="preserve"> </w:t>
      </w:r>
      <w:r>
        <w:rPr>
          <w:sz w:val="24"/>
        </w:rPr>
        <w:t>EUR/m2</w:t>
      </w:r>
    </w:p>
    <w:p w14:paraId="245F0375" w14:textId="77777777" w:rsidR="00D010F8" w:rsidRDefault="00D010F8">
      <w:pPr>
        <w:pStyle w:val="Zkladntext"/>
        <w:rPr>
          <w:sz w:val="28"/>
        </w:rPr>
      </w:pPr>
    </w:p>
    <w:p w14:paraId="6C145EBE" w14:textId="77777777" w:rsidR="00D010F8" w:rsidRDefault="00BB3EBB">
      <w:pPr>
        <w:pStyle w:val="Nadpis1"/>
        <w:spacing w:before="236"/>
      </w:pPr>
      <w:r>
        <w:t>Čl. 5</w:t>
      </w:r>
    </w:p>
    <w:p w14:paraId="6483848D" w14:textId="77777777" w:rsidR="00D010F8" w:rsidRDefault="00BB3EBB">
      <w:pPr>
        <w:spacing w:line="281" w:lineRule="exact"/>
        <w:ind w:left="1473" w:right="1474"/>
        <w:jc w:val="center"/>
        <w:rPr>
          <w:b/>
          <w:sz w:val="24"/>
        </w:rPr>
      </w:pPr>
      <w:r>
        <w:rPr>
          <w:b/>
          <w:sz w:val="24"/>
        </w:rPr>
        <w:t>Vznik a zánik poplatkovej a oznamovacej povinnosti</w:t>
      </w:r>
    </w:p>
    <w:p w14:paraId="2480F3DC" w14:textId="77777777" w:rsidR="00D010F8" w:rsidRDefault="00D010F8">
      <w:pPr>
        <w:pStyle w:val="Zkladntext"/>
        <w:spacing w:before="11"/>
        <w:rPr>
          <w:b/>
          <w:sz w:val="23"/>
        </w:rPr>
      </w:pPr>
    </w:p>
    <w:p w14:paraId="02180236" w14:textId="596BA071" w:rsidR="00D010F8" w:rsidRDefault="00BB3EBB">
      <w:pPr>
        <w:pStyle w:val="Odsekzoznamu"/>
        <w:numPr>
          <w:ilvl w:val="0"/>
          <w:numId w:val="2"/>
        </w:numPr>
        <w:tabs>
          <w:tab w:val="left" w:pos="837"/>
        </w:tabs>
        <w:ind w:right="115"/>
        <w:rPr>
          <w:sz w:val="24"/>
        </w:rPr>
      </w:pPr>
      <w:r>
        <w:rPr>
          <w:sz w:val="24"/>
        </w:rPr>
        <w:t>Poplatková povinnosť vzniká dňoch právoplatnosti stavebného povolenia, dňom právoplatnosti rozhodnutia o povolení zmeny stavby pred jej dokončením, dňom právoplatnosti rozhodnutia o dodatočnom povolení stavby alebo dňom ohlásenia stavby stavebnému</w:t>
      </w:r>
      <w:r>
        <w:rPr>
          <w:spacing w:val="-3"/>
          <w:sz w:val="24"/>
        </w:rPr>
        <w:t xml:space="preserve"> </w:t>
      </w:r>
      <w:r>
        <w:rPr>
          <w:sz w:val="24"/>
        </w:rPr>
        <w:t>úradu</w:t>
      </w:r>
      <w:r w:rsidR="00AE03A5">
        <w:rPr>
          <w:sz w:val="24"/>
        </w:rPr>
        <w:t>.</w:t>
      </w:r>
    </w:p>
    <w:p w14:paraId="6E198970" w14:textId="10F6FB40" w:rsidR="00D010F8" w:rsidRDefault="00BB3EBB">
      <w:pPr>
        <w:pStyle w:val="Odsekzoznamu"/>
        <w:numPr>
          <w:ilvl w:val="0"/>
          <w:numId w:val="2"/>
        </w:numPr>
        <w:tabs>
          <w:tab w:val="left" w:pos="837"/>
        </w:tabs>
        <w:ind w:right="119"/>
        <w:rPr>
          <w:sz w:val="24"/>
        </w:rPr>
      </w:pPr>
      <w:r>
        <w:rPr>
          <w:sz w:val="24"/>
        </w:rPr>
        <w:t>Poplatková povinnosť zaniká dňom, ktorým stavebné povolenie stratilo platnosť ak súčasný poplatník nezačal stavbu</w:t>
      </w:r>
      <w:r>
        <w:rPr>
          <w:spacing w:val="-7"/>
          <w:sz w:val="24"/>
        </w:rPr>
        <w:t xml:space="preserve"> </w:t>
      </w:r>
      <w:r>
        <w:rPr>
          <w:sz w:val="24"/>
        </w:rPr>
        <w:t>realizovať</w:t>
      </w:r>
      <w:r w:rsidR="00AE03A5">
        <w:rPr>
          <w:sz w:val="24"/>
        </w:rPr>
        <w:t>.</w:t>
      </w:r>
    </w:p>
    <w:p w14:paraId="64BA73E4" w14:textId="6E1184D0" w:rsidR="00D010F8" w:rsidRDefault="00BB3EBB">
      <w:pPr>
        <w:pStyle w:val="Odsekzoznamu"/>
        <w:numPr>
          <w:ilvl w:val="0"/>
          <w:numId w:val="2"/>
        </w:numPr>
        <w:tabs>
          <w:tab w:val="left" w:pos="837"/>
        </w:tabs>
        <w:spacing w:before="2"/>
        <w:ind w:right="116"/>
        <w:rPr>
          <w:sz w:val="24"/>
        </w:rPr>
      </w:pPr>
      <w:r>
        <w:rPr>
          <w:sz w:val="24"/>
        </w:rPr>
        <w:t xml:space="preserve">Ak stavba slúži na viaceré účely, poplatník je povinný oznámiť obci najneskôr       v deň vzniku poplatkovej povinnosti výmeru podlahovej plochy nadzemnej časti stavby podľa </w:t>
      </w:r>
      <w:r w:rsidR="00AE03A5">
        <w:rPr>
          <w:sz w:val="24"/>
        </w:rPr>
        <w:t>príslušného</w:t>
      </w:r>
      <w:r>
        <w:rPr>
          <w:sz w:val="24"/>
        </w:rPr>
        <w:t xml:space="preserve"> účelu využitia podlahovej</w:t>
      </w:r>
      <w:r>
        <w:rPr>
          <w:spacing w:val="-4"/>
          <w:sz w:val="24"/>
        </w:rPr>
        <w:t xml:space="preserve"> </w:t>
      </w:r>
      <w:r>
        <w:rPr>
          <w:sz w:val="24"/>
        </w:rPr>
        <w:t>plochy</w:t>
      </w:r>
      <w:r w:rsidR="00AE03A5">
        <w:rPr>
          <w:sz w:val="24"/>
        </w:rPr>
        <w:t>.</w:t>
      </w:r>
    </w:p>
    <w:p w14:paraId="5FFCD974" w14:textId="77777777" w:rsidR="00D010F8" w:rsidRDefault="00D010F8">
      <w:pPr>
        <w:pStyle w:val="Zkladntext"/>
      </w:pPr>
    </w:p>
    <w:p w14:paraId="022F1900" w14:textId="77777777" w:rsidR="00D010F8" w:rsidRDefault="00BB3EBB">
      <w:pPr>
        <w:pStyle w:val="Nadpis1"/>
      </w:pPr>
      <w:r>
        <w:t>Čl. 6</w:t>
      </w:r>
    </w:p>
    <w:p w14:paraId="63DED104" w14:textId="77777777" w:rsidR="00D010F8" w:rsidRDefault="00BB3EBB">
      <w:pPr>
        <w:spacing w:line="281" w:lineRule="exact"/>
        <w:ind w:left="1473" w:right="1473"/>
        <w:jc w:val="center"/>
        <w:rPr>
          <w:b/>
          <w:sz w:val="24"/>
        </w:rPr>
      </w:pPr>
      <w:r>
        <w:rPr>
          <w:b/>
          <w:sz w:val="24"/>
        </w:rPr>
        <w:t>Vyrubenie poplatku a splatnosť</w:t>
      </w:r>
    </w:p>
    <w:p w14:paraId="76057340" w14:textId="77777777" w:rsidR="00D010F8" w:rsidRDefault="00D010F8">
      <w:pPr>
        <w:pStyle w:val="Zkladntext"/>
        <w:spacing w:before="2"/>
        <w:rPr>
          <w:b/>
        </w:rPr>
      </w:pPr>
    </w:p>
    <w:p w14:paraId="4A234534" w14:textId="3EB0AFF6" w:rsidR="00D010F8" w:rsidRDefault="00BB3EBB">
      <w:pPr>
        <w:pStyle w:val="Zkladntext"/>
        <w:ind w:left="836" w:right="121" w:hanging="360"/>
        <w:jc w:val="both"/>
      </w:pPr>
      <w:r>
        <w:t xml:space="preserve">1. Poplatok vyrúbi obec rozhodnutím a </w:t>
      </w:r>
      <w:r w:rsidR="00056F20">
        <w:t>vytrúbený</w:t>
      </w:r>
      <w:r>
        <w:t xml:space="preserve"> poplatok je splatný do 15 dní odo dňa nadobudnutia právoplatnosti rozhodnutia</w:t>
      </w:r>
      <w:r w:rsidR="00AE03A5">
        <w:t>.</w:t>
      </w:r>
    </w:p>
    <w:p w14:paraId="4622A58C" w14:textId="77777777" w:rsidR="00D010F8" w:rsidRDefault="00D010F8">
      <w:pPr>
        <w:pStyle w:val="Zkladntext"/>
        <w:spacing w:before="10"/>
        <w:rPr>
          <w:sz w:val="23"/>
        </w:rPr>
      </w:pPr>
    </w:p>
    <w:p w14:paraId="3A35B48A" w14:textId="77777777" w:rsidR="00D010F8" w:rsidRDefault="00BB3EBB">
      <w:pPr>
        <w:pStyle w:val="Nadpis1"/>
      </w:pPr>
      <w:bookmarkStart w:id="0" w:name="_Hlk50533865"/>
      <w:r>
        <w:t>Čl. 7</w:t>
      </w:r>
    </w:p>
    <w:p w14:paraId="395BF351" w14:textId="77777777" w:rsidR="00D010F8" w:rsidRDefault="00BB3EBB">
      <w:pPr>
        <w:spacing w:line="281" w:lineRule="exact"/>
        <w:ind w:left="1473" w:right="1474"/>
        <w:jc w:val="center"/>
        <w:rPr>
          <w:b/>
          <w:sz w:val="24"/>
        </w:rPr>
      </w:pPr>
      <w:r>
        <w:rPr>
          <w:b/>
          <w:sz w:val="24"/>
        </w:rPr>
        <w:t>Zverejnenie výšky poplatku a jeho použitie</w:t>
      </w:r>
    </w:p>
    <w:p w14:paraId="17923475" w14:textId="77777777" w:rsidR="00D010F8" w:rsidRDefault="00D010F8">
      <w:pPr>
        <w:pStyle w:val="Zkladntext"/>
        <w:spacing w:before="2"/>
        <w:rPr>
          <w:b/>
        </w:rPr>
      </w:pPr>
    </w:p>
    <w:p w14:paraId="37888727" w14:textId="77777777" w:rsidR="008C2ABE" w:rsidRPr="008C2ABE" w:rsidRDefault="00BB3EBB">
      <w:pPr>
        <w:pStyle w:val="Odsekzoznamu"/>
        <w:numPr>
          <w:ilvl w:val="0"/>
          <w:numId w:val="1"/>
        </w:numPr>
        <w:tabs>
          <w:tab w:val="left" w:pos="837"/>
        </w:tabs>
        <w:ind w:right="113"/>
        <w:rPr>
          <w:sz w:val="24"/>
        </w:rPr>
      </w:pPr>
      <w:r>
        <w:rPr>
          <w:sz w:val="24"/>
        </w:rPr>
        <w:t xml:space="preserve">Obec </w:t>
      </w:r>
      <w:r w:rsidR="00056F20">
        <w:rPr>
          <w:sz w:val="24"/>
        </w:rPr>
        <w:t xml:space="preserve">Hronská Breznica </w:t>
      </w:r>
      <w:r>
        <w:rPr>
          <w:sz w:val="24"/>
        </w:rPr>
        <w:t xml:space="preserve">zverejní na svojom webovom sídle ku dňu 15.01. </w:t>
      </w:r>
      <w:r w:rsidR="00056F20">
        <w:rPr>
          <w:sz w:val="24"/>
        </w:rPr>
        <w:t>kalendárneho</w:t>
      </w:r>
      <w:r>
        <w:rPr>
          <w:sz w:val="24"/>
        </w:rPr>
        <w:t xml:space="preserve"> roka výšku</w:t>
      </w:r>
      <w:r>
        <w:rPr>
          <w:spacing w:val="-13"/>
          <w:sz w:val="24"/>
        </w:rPr>
        <w:t xml:space="preserve"> </w:t>
      </w:r>
      <w:r>
        <w:rPr>
          <w:sz w:val="24"/>
        </w:rPr>
        <w:t>poplatku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predchádzajúce</w:t>
      </w:r>
      <w:r>
        <w:rPr>
          <w:spacing w:val="-13"/>
          <w:sz w:val="24"/>
        </w:rPr>
        <w:t xml:space="preserve"> </w:t>
      </w:r>
      <w:r>
        <w:rPr>
          <w:sz w:val="24"/>
        </w:rPr>
        <w:t>obdobie</w:t>
      </w:r>
      <w:r w:rsidR="008C2ABE">
        <w:rPr>
          <w:spacing w:val="-14"/>
          <w:sz w:val="24"/>
        </w:rPr>
        <w:t>.</w:t>
      </w:r>
    </w:p>
    <w:p w14:paraId="5EF331A9" w14:textId="031E6416" w:rsidR="00D010F8" w:rsidRDefault="008C2ABE">
      <w:pPr>
        <w:pStyle w:val="Odsekzoznamu"/>
        <w:numPr>
          <w:ilvl w:val="0"/>
          <w:numId w:val="1"/>
        </w:numPr>
        <w:tabs>
          <w:tab w:val="left" w:pos="837"/>
        </w:tabs>
        <w:ind w:right="113"/>
        <w:rPr>
          <w:sz w:val="24"/>
        </w:rPr>
      </w:pPr>
      <w:r>
        <w:rPr>
          <w:spacing w:val="-14"/>
          <w:sz w:val="24"/>
        </w:rPr>
        <w:t>Obec Hronská Breznica zverejní na svojom webovom sídle použitie poplatku za rozvoj, vždy do konca kalendárneho mesiaca nasledujúceho po mesiaci, v ktorom bol poplatok za rozvoj použitý</w:t>
      </w:r>
      <w:r w:rsidR="00846F24">
        <w:rPr>
          <w:spacing w:val="-14"/>
          <w:sz w:val="24"/>
        </w:rPr>
        <w:t xml:space="preserve"> </w:t>
      </w:r>
      <w:r>
        <w:rPr>
          <w:spacing w:val="-14"/>
          <w:sz w:val="24"/>
        </w:rPr>
        <w:t xml:space="preserve">a </w:t>
      </w:r>
      <w:r w:rsidR="00BB3EBB">
        <w:rPr>
          <w:sz w:val="24"/>
        </w:rPr>
        <w:t xml:space="preserve"> jeho</w:t>
      </w:r>
      <w:r w:rsidR="00BB3EBB">
        <w:rPr>
          <w:spacing w:val="-14"/>
          <w:sz w:val="24"/>
        </w:rPr>
        <w:t xml:space="preserve"> </w:t>
      </w:r>
      <w:r w:rsidR="00BB3EBB">
        <w:rPr>
          <w:sz w:val="24"/>
        </w:rPr>
        <w:t>použitie</w:t>
      </w:r>
      <w:r w:rsidR="00BB3EBB">
        <w:rPr>
          <w:spacing w:val="-13"/>
          <w:sz w:val="24"/>
        </w:rPr>
        <w:t xml:space="preserve"> </w:t>
      </w:r>
      <w:r w:rsidR="00BB3EBB">
        <w:rPr>
          <w:sz w:val="24"/>
        </w:rPr>
        <w:t>na</w:t>
      </w:r>
      <w:r w:rsidR="00BB3EBB">
        <w:rPr>
          <w:spacing w:val="-14"/>
          <w:sz w:val="24"/>
        </w:rPr>
        <w:t xml:space="preserve"> </w:t>
      </w:r>
      <w:r w:rsidR="00BB3EBB">
        <w:rPr>
          <w:sz w:val="24"/>
        </w:rPr>
        <w:t>rozvoj</w:t>
      </w:r>
      <w:r w:rsidR="00BB3EBB">
        <w:rPr>
          <w:spacing w:val="-13"/>
          <w:sz w:val="24"/>
        </w:rPr>
        <w:t xml:space="preserve"> </w:t>
      </w:r>
      <w:r w:rsidR="00BB3EBB">
        <w:rPr>
          <w:sz w:val="24"/>
        </w:rPr>
        <w:t>obce</w:t>
      </w:r>
      <w:r w:rsidR="00BB3EBB">
        <w:rPr>
          <w:spacing w:val="-14"/>
          <w:sz w:val="24"/>
        </w:rPr>
        <w:t xml:space="preserve"> </w:t>
      </w:r>
      <w:r w:rsidR="00BB3EBB">
        <w:rPr>
          <w:sz w:val="24"/>
        </w:rPr>
        <w:t>v</w:t>
      </w:r>
      <w:r w:rsidR="00BB3EBB">
        <w:rPr>
          <w:spacing w:val="-2"/>
          <w:sz w:val="24"/>
        </w:rPr>
        <w:t xml:space="preserve"> </w:t>
      </w:r>
      <w:r w:rsidR="00BB3EBB">
        <w:rPr>
          <w:sz w:val="24"/>
        </w:rPr>
        <w:t>členení podľa realizovaných</w:t>
      </w:r>
      <w:r w:rsidR="00BB3EBB">
        <w:rPr>
          <w:spacing w:val="52"/>
          <w:sz w:val="24"/>
        </w:rPr>
        <w:t xml:space="preserve"> </w:t>
      </w:r>
      <w:r w:rsidR="00BB3EBB">
        <w:rPr>
          <w:sz w:val="24"/>
        </w:rPr>
        <w:t>projektov</w:t>
      </w:r>
      <w:r w:rsidR="00AE03A5">
        <w:rPr>
          <w:sz w:val="24"/>
        </w:rPr>
        <w:t>.</w:t>
      </w:r>
    </w:p>
    <w:p w14:paraId="32C51356" w14:textId="174C0FAA" w:rsidR="00D010F8" w:rsidRDefault="00D010F8">
      <w:pPr>
        <w:jc w:val="both"/>
        <w:rPr>
          <w:sz w:val="24"/>
        </w:rPr>
        <w:sectPr w:rsidR="00D010F8">
          <w:pgSz w:w="11910" w:h="16840"/>
          <w:pgMar w:top="1320" w:right="1300" w:bottom="1340" w:left="1300" w:header="0" w:footer="987" w:gutter="0"/>
          <w:cols w:space="708"/>
        </w:sectPr>
      </w:pPr>
    </w:p>
    <w:bookmarkEnd w:id="0"/>
    <w:p w14:paraId="4D839625" w14:textId="77777777" w:rsidR="00D010F8" w:rsidRDefault="00BB3EBB">
      <w:pPr>
        <w:pStyle w:val="Nadpis1"/>
        <w:spacing w:before="78" w:line="240" w:lineRule="auto"/>
      </w:pPr>
      <w:r>
        <w:lastRenderedPageBreak/>
        <w:t>Čl.8</w:t>
      </w:r>
    </w:p>
    <w:p w14:paraId="4C23E35B" w14:textId="77777777" w:rsidR="00D010F8" w:rsidRDefault="00BB3EBB">
      <w:pPr>
        <w:spacing w:before="2"/>
        <w:ind w:left="1473" w:right="1475"/>
        <w:jc w:val="center"/>
        <w:rPr>
          <w:b/>
          <w:sz w:val="24"/>
        </w:rPr>
      </w:pPr>
      <w:r>
        <w:rPr>
          <w:b/>
          <w:sz w:val="24"/>
        </w:rPr>
        <w:t>Spoločné a záverečné ustanovenia</w:t>
      </w:r>
    </w:p>
    <w:p w14:paraId="17D5F2B4" w14:textId="77777777" w:rsidR="00D010F8" w:rsidRDefault="00D010F8">
      <w:pPr>
        <w:pStyle w:val="Zkladntext"/>
        <w:spacing w:before="10"/>
        <w:rPr>
          <w:b/>
          <w:sz w:val="23"/>
        </w:rPr>
      </w:pPr>
    </w:p>
    <w:p w14:paraId="05CC924D" w14:textId="002918DF" w:rsidR="00D010F8" w:rsidRDefault="00BB3EBB">
      <w:pPr>
        <w:pStyle w:val="Odsekzoznamu"/>
        <w:numPr>
          <w:ilvl w:val="1"/>
          <w:numId w:val="1"/>
        </w:numPr>
        <w:tabs>
          <w:tab w:val="left" w:pos="1137"/>
        </w:tabs>
        <w:ind w:right="117" w:firstLine="0"/>
        <w:rPr>
          <w:sz w:val="24"/>
        </w:rPr>
      </w:pPr>
      <w:r>
        <w:rPr>
          <w:sz w:val="24"/>
        </w:rPr>
        <w:t>Všetky ostatné podrobnosti o predmete poplatku, osobe poplatník</w:t>
      </w:r>
      <w:r w:rsidR="007A74DC">
        <w:rPr>
          <w:sz w:val="24"/>
        </w:rPr>
        <w:t>a</w:t>
      </w:r>
      <w:r>
        <w:rPr>
          <w:sz w:val="24"/>
        </w:rPr>
        <w:t>, základ</w:t>
      </w:r>
      <w:r w:rsidR="007A74DC">
        <w:rPr>
          <w:sz w:val="24"/>
        </w:rPr>
        <w:t>u</w:t>
      </w:r>
      <w:r>
        <w:rPr>
          <w:sz w:val="24"/>
        </w:rPr>
        <w:t xml:space="preserve"> </w:t>
      </w:r>
      <w:r w:rsidR="007A74DC">
        <w:rPr>
          <w:sz w:val="24"/>
        </w:rPr>
        <w:t>poplatku</w:t>
      </w:r>
      <w:r>
        <w:rPr>
          <w:sz w:val="24"/>
        </w:rPr>
        <w:t>, vzniku a zániku poplatkovej povinnosti, o spôsobe výpočtu poplatku, ako aj o vyrubení, splatnosti, platení, nároku na vrátenie poplatku a o spôsobe použitia výnosov poplatku, ustanovuje zákon č. 447/2015 Z.</w:t>
      </w:r>
      <w:r w:rsidR="007B67E6">
        <w:rPr>
          <w:sz w:val="24"/>
        </w:rPr>
        <w:t xml:space="preserve"> </w:t>
      </w:r>
      <w:r>
        <w:rPr>
          <w:sz w:val="24"/>
        </w:rPr>
        <w:t>z. o miestnom poplatku za rozvoj a o zmene a doplnení niektorých zákonov</w:t>
      </w:r>
      <w:r w:rsidR="007A74DC">
        <w:rPr>
          <w:sz w:val="24"/>
        </w:rPr>
        <w:t xml:space="preserve"> v znení neskorších predpisov.</w:t>
      </w:r>
    </w:p>
    <w:p w14:paraId="4DD733EA" w14:textId="55E556D6" w:rsidR="00AE03A5" w:rsidRPr="007B67E6" w:rsidRDefault="00F402FD" w:rsidP="007B67E6">
      <w:pPr>
        <w:pStyle w:val="Odsekzoznamu"/>
        <w:numPr>
          <w:ilvl w:val="1"/>
          <w:numId w:val="1"/>
        </w:numPr>
        <w:tabs>
          <w:tab w:val="left" w:pos="1137"/>
        </w:tabs>
        <w:ind w:right="117" w:firstLine="0"/>
        <w:rPr>
          <w:sz w:val="24"/>
        </w:rPr>
      </w:pPr>
      <w:r>
        <w:rPr>
          <w:sz w:val="24"/>
        </w:rPr>
        <w:t>Nadobudnutím účinnosti</w:t>
      </w:r>
      <w:r w:rsidR="007B67E6">
        <w:rPr>
          <w:sz w:val="24"/>
        </w:rPr>
        <w:t xml:space="preserve"> tohto všeobecne záväzného nariadenia sa ruší všeobecne záväzné nariadenie č. 2/2017 schválené uznesením č. 7 zo dňa 8.12.2017.</w:t>
      </w:r>
    </w:p>
    <w:p w14:paraId="26CF4266" w14:textId="3120363A" w:rsidR="00AE03A5" w:rsidRPr="007B67E6" w:rsidRDefault="00056F20" w:rsidP="007B67E6">
      <w:pPr>
        <w:pStyle w:val="Odsekzoznamu"/>
        <w:numPr>
          <w:ilvl w:val="1"/>
          <w:numId w:val="1"/>
        </w:numPr>
        <w:tabs>
          <w:tab w:val="left" w:pos="1137"/>
        </w:tabs>
        <w:ind w:right="117" w:firstLine="0"/>
        <w:rPr>
          <w:sz w:val="24"/>
        </w:rPr>
      </w:pPr>
      <w:r w:rsidRPr="00056F20">
        <w:rPr>
          <w:sz w:val="24"/>
        </w:rPr>
        <w:t xml:space="preserve">Obecné zastupiteľstvo obce Hronská Breznica toto všeobecné záväzné nariadenie schválilo uznesením č. </w:t>
      </w:r>
      <w:r w:rsidR="007C5007">
        <w:rPr>
          <w:sz w:val="24"/>
        </w:rPr>
        <w:t>5</w:t>
      </w:r>
      <w:r w:rsidRPr="00056F20">
        <w:rPr>
          <w:sz w:val="24"/>
        </w:rPr>
        <w:t xml:space="preserve">  zo dňa </w:t>
      </w:r>
      <w:r w:rsidR="007C5007">
        <w:rPr>
          <w:sz w:val="24"/>
        </w:rPr>
        <w:t>15.12.2020</w:t>
      </w:r>
    </w:p>
    <w:p w14:paraId="0A53082E" w14:textId="52F78D0A" w:rsidR="00056F20" w:rsidRDefault="00056F20" w:rsidP="00056F20">
      <w:pPr>
        <w:pStyle w:val="Odsekzoznamu"/>
        <w:numPr>
          <w:ilvl w:val="1"/>
          <w:numId w:val="1"/>
        </w:numPr>
        <w:tabs>
          <w:tab w:val="left" w:pos="1137"/>
        </w:tabs>
        <w:ind w:right="117" w:firstLine="0"/>
        <w:rPr>
          <w:sz w:val="24"/>
        </w:rPr>
      </w:pPr>
      <w:r w:rsidRPr="00056F20">
        <w:rPr>
          <w:sz w:val="24"/>
        </w:rPr>
        <w:t>Toto všeobecne záväzné nariadenie nadobúda účinnosť 1. januára 20</w:t>
      </w:r>
      <w:r w:rsidR="00AE03A5">
        <w:rPr>
          <w:sz w:val="24"/>
        </w:rPr>
        <w:t>21</w:t>
      </w:r>
      <w:r w:rsidRPr="00056F20">
        <w:rPr>
          <w:sz w:val="24"/>
        </w:rPr>
        <w:t>.</w:t>
      </w:r>
    </w:p>
    <w:p w14:paraId="7DEA970B" w14:textId="2BB16CBF" w:rsidR="00F402FD" w:rsidRDefault="00F402FD" w:rsidP="00F402FD">
      <w:pPr>
        <w:pStyle w:val="Odsekzoznamu"/>
        <w:tabs>
          <w:tab w:val="left" w:pos="1137"/>
        </w:tabs>
        <w:ind w:right="117" w:firstLine="0"/>
        <w:rPr>
          <w:sz w:val="24"/>
        </w:rPr>
      </w:pPr>
    </w:p>
    <w:p w14:paraId="50A596A8" w14:textId="7B917881" w:rsidR="00F402FD" w:rsidRDefault="00F402FD" w:rsidP="00F402FD">
      <w:pPr>
        <w:pStyle w:val="Odsekzoznamu"/>
        <w:tabs>
          <w:tab w:val="left" w:pos="1137"/>
        </w:tabs>
        <w:ind w:right="117" w:firstLine="0"/>
        <w:rPr>
          <w:sz w:val="24"/>
        </w:rPr>
      </w:pPr>
    </w:p>
    <w:p w14:paraId="16C8E606" w14:textId="342D4315" w:rsidR="00F402FD" w:rsidRDefault="00F402FD" w:rsidP="00F402FD">
      <w:pPr>
        <w:pStyle w:val="Odsekzoznamu"/>
        <w:tabs>
          <w:tab w:val="left" w:pos="1137"/>
        </w:tabs>
        <w:ind w:right="117" w:firstLine="0"/>
        <w:rPr>
          <w:sz w:val="24"/>
        </w:rPr>
      </w:pPr>
    </w:p>
    <w:p w14:paraId="2A931BC4" w14:textId="77777777" w:rsidR="00F402FD" w:rsidRDefault="00F402FD" w:rsidP="00F402FD">
      <w:pPr>
        <w:pStyle w:val="Normln"/>
        <w:spacing w:before="12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Návrh VZN: </w:t>
      </w:r>
    </w:p>
    <w:p w14:paraId="689CEC17" w14:textId="43070C95" w:rsidR="00F402FD" w:rsidRDefault="00F402FD" w:rsidP="00F402FD">
      <w:pPr>
        <w:pStyle w:val="Normln"/>
        <w:spacing w:before="12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- zverejnený na úradnej tabuli: 25.11.2020 </w:t>
      </w:r>
    </w:p>
    <w:p w14:paraId="671A2FE8" w14:textId="256D9CDD" w:rsidR="00F402FD" w:rsidRDefault="00F402FD" w:rsidP="00F402FD">
      <w:pPr>
        <w:pStyle w:val="Normln"/>
        <w:spacing w:before="12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- zverejnený na internetovej stránke obce www.hronskabreznica.sk 25.11.2020</w:t>
      </w:r>
    </w:p>
    <w:p w14:paraId="72ACB34A" w14:textId="7C388630" w:rsidR="00F402FD" w:rsidRDefault="00F402FD" w:rsidP="00F402FD">
      <w:pPr>
        <w:pStyle w:val="Normln"/>
        <w:spacing w:before="12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Lehota na predloženie pripomienok k návrhu nariadenia: do  7.12.2017 </w:t>
      </w:r>
    </w:p>
    <w:p w14:paraId="6667202E" w14:textId="14D07C2A" w:rsidR="00F402FD" w:rsidRDefault="00F402FD" w:rsidP="00F402FD">
      <w:pPr>
        <w:pStyle w:val="Normln"/>
        <w:spacing w:before="120"/>
        <w:jc w:val="both"/>
        <w:rPr>
          <w:sz w:val="24"/>
          <w:lang w:val="sk-SK"/>
        </w:rPr>
      </w:pPr>
      <w:r>
        <w:rPr>
          <w:sz w:val="24"/>
          <w:lang w:val="sk-SK"/>
        </w:rPr>
        <w:t>Schválené VZN zverejnené na úradnej tabuli:</w:t>
      </w:r>
      <w:r w:rsidR="007C5007">
        <w:rPr>
          <w:sz w:val="24"/>
          <w:lang w:val="sk-SK"/>
        </w:rPr>
        <w:t xml:space="preserve"> 16.12.2020</w:t>
      </w:r>
    </w:p>
    <w:p w14:paraId="1D4A801F" w14:textId="77777777" w:rsidR="00F402FD" w:rsidRPr="006B54D4" w:rsidRDefault="00F402FD" w:rsidP="00F402FD">
      <w:pPr>
        <w:pStyle w:val="Normln"/>
        <w:spacing w:before="120"/>
        <w:jc w:val="both"/>
        <w:rPr>
          <w:sz w:val="24"/>
          <w:lang w:val="sk-SK"/>
        </w:rPr>
      </w:pPr>
    </w:p>
    <w:p w14:paraId="4E21DEF5" w14:textId="77777777" w:rsidR="00F402FD" w:rsidRDefault="00F402FD" w:rsidP="00F402FD">
      <w:pPr>
        <w:pStyle w:val="Normln"/>
        <w:spacing w:before="12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p w14:paraId="47733A5F" w14:textId="77777777" w:rsidR="00F402FD" w:rsidRPr="00056F20" w:rsidRDefault="00F402FD" w:rsidP="00F402FD">
      <w:pPr>
        <w:pStyle w:val="Odsekzoznamu"/>
        <w:tabs>
          <w:tab w:val="left" w:pos="1137"/>
        </w:tabs>
        <w:ind w:right="117" w:firstLine="0"/>
        <w:rPr>
          <w:sz w:val="24"/>
        </w:rPr>
      </w:pPr>
    </w:p>
    <w:p w14:paraId="13751899" w14:textId="77777777" w:rsidR="00056F20" w:rsidRPr="00056F20" w:rsidRDefault="00056F20" w:rsidP="00056F20">
      <w:pPr>
        <w:pStyle w:val="Odsekzoznamu"/>
        <w:tabs>
          <w:tab w:val="left" w:pos="1137"/>
        </w:tabs>
        <w:ind w:right="117" w:firstLine="0"/>
        <w:rPr>
          <w:sz w:val="24"/>
        </w:rPr>
      </w:pPr>
    </w:p>
    <w:p w14:paraId="34593A31" w14:textId="61161D6D" w:rsidR="00056F20" w:rsidRPr="00056F20" w:rsidRDefault="00056F20" w:rsidP="00056F20">
      <w:pPr>
        <w:tabs>
          <w:tab w:val="left" w:pos="1137"/>
        </w:tabs>
        <w:ind w:left="836" w:right="117"/>
        <w:rPr>
          <w:sz w:val="24"/>
        </w:rPr>
      </w:pPr>
    </w:p>
    <w:p w14:paraId="14153C36" w14:textId="77777777" w:rsidR="00D010F8" w:rsidRDefault="00D010F8">
      <w:pPr>
        <w:pStyle w:val="Zkladntext"/>
        <w:spacing w:before="2"/>
      </w:pPr>
    </w:p>
    <w:p w14:paraId="3A0C3473" w14:textId="77777777" w:rsidR="00D010F8" w:rsidRDefault="00D010F8">
      <w:pPr>
        <w:pStyle w:val="Zkladntext"/>
        <w:rPr>
          <w:sz w:val="26"/>
        </w:rPr>
      </w:pPr>
    </w:p>
    <w:p w14:paraId="0144F5F3" w14:textId="77777777" w:rsidR="00D010F8" w:rsidRDefault="00D010F8">
      <w:pPr>
        <w:pStyle w:val="Zkladntext"/>
        <w:rPr>
          <w:sz w:val="26"/>
        </w:rPr>
      </w:pPr>
    </w:p>
    <w:p w14:paraId="4D9C1A68" w14:textId="77777777" w:rsidR="00D010F8" w:rsidRDefault="00D010F8">
      <w:pPr>
        <w:pStyle w:val="Zkladntext"/>
        <w:rPr>
          <w:sz w:val="26"/>
        </w:rPr>
      </w:pPr>
    </w:p>
    <w:p w14:paraId="78ADEB49" w14:textId="77777777" w:rsidR="00D010F8" w:rsidRDefault="00D010F8">
      <w:pPr>
        <w:pStyle w:val="Zkladntext"/>
        <w:rPr>
          <w:sz w:val="26"/>
        </w:rPr>
      </w:pPr>
    </w:p>
    <w:p w14:paraId="43283D37" w14:textId="77777777" w:rsidR="00D010F8" w:rsidRDefault="00D010F8">
      <w:pPr>
        <w:pStyle w:val="Zkladntext"/>
        <w:spacing w:before="2"/>
        <w:rPr>
          <w:sz w:val="38"/>
        </w:rPr>
      </w:pPr>
    </w:p>
    <w:p w14:paraId="5718F047" w14:textId="77777777" w:rsidR="00D010F8" w:rsidRDefault="00D010F8">
      <w:pPr>
        <w:pStyle w:val="Zkladntext"/>
        <w:rPr>
          <w:rFonts w:ascii="Georgia"/>
          <w:b/>
          <w:i/>
          <w:sz w:val="28"/>
        </w:rPr>
      </w:pPr>
    </w:p>
    <w:p w14:paraId="3CAD1238" w14:textId="43C04397" w:rsidR="00D010F8" w:rsidRPr="0028781D" w:rsidRDefault="00AE03A5" w:rsidP="0028781D">
      <w:pPr>
        <w:pStyle w:val="Zkladntext"/>
        <w:rPr>
          <w:rFonts w:ascii="Times New Roman" w:hAnsi="Times New Roman" w:cs="Times New Roman"/>
          <w:bCs/>
          <w:i/>
        </w:rPr>
        <w:sectPr w:rsidR="00D010F8" w:rsidRPr="0028781D">
          <w:pgSz w:w="11910" w:h="16840"/>
          <w:pgMar w:top="1580" w:right="1300" w:bottom="1340" w:left="1300" w:header="0" w:footer="987" w:gutter="0"/>
          <w:cols w:space="708"/>
        </w:sect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</w:t>
      </w:r>
    </w:p>
    <w:p w14:paraId="56A0BD78" w14:textId="77777777" w:rsidR="00D010F8" w:rsidRDefault="00D010F8" w:rsidP="00F254CA">
      <w:pPr>
        <w:pStyle w:val="Zkladntext"/>
        <w:spacing w:before="4"/>
        <w:rPr>
          <w:rFonts w:ascii="Arial"/>
          <w:sz w:val="17"/>
        </w:rPr>
      </w:pPr>
    </w:p>
    <w:sectPr w:rsidR="00D010F8">
      <w:pgSz w:w="11910" w:h="16840"/>
      <w:pgMar w:top="1580" w:right="1300" w:bottom="1180" w:left="1300" w:header="0" w:footer="9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A207D" w14:textId="77777777" w:rsidR="00CB370D" w:rsidRDefault="00CB370D">
      <w:r>
        <w:separator/>
      </w:r>
    </w:p>
  </w:endnote>
  <w:endnote w:type="continuationSeparator" w:id="0">
    <w:p w14:paraId="2F6D792F" w14:textId="77777777" w:rsidR="00CB370D" w:rsidRDefault="00CB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D290" w14:textId="18621A89" w:rsidR="00D010F8" w:rsidRDefault="00D010F8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E00CA" w14:textId="77777777" w:rsidR="00CB370D" w:rsidRDefault="00CB370D">
      <w:r>
        <w:separator/>
      </w:r>
    </w:p>
  </w:footnote>
  <w:footnote w:type="continuationSeparator" w:id="0">
    <w:p w14:paraId="583CF34B" w14:textId="77777777" w:rsidR="00CB370D" w:rsidRDefault="00CB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57A"/>
    <w:multiLevelType w:val="hybridMultilevel"/>
    <w:tmpl w:val="AAE0F0C8"/>
    <w:lvl w:ilvl="0" w:tplc="D33E9642">
      <w:start w:val="1"/>
      <w:numFmt w:val="decimal"/>
      <w:lvlText w:val="%1."/>
      <w:lvlJc w:val="left"/>
      <w:pPr>
        <w:ind w:left="836" w:hanging="300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45E3"/>
    <w:multiLevelType w:val="hybridMultilevel"/>
    <w:tmpl w:val="B97A08AA"/>
    <w:lvl w:ilvl="0" w:tplc="E0E8CE32">
      <w:start w:val="1"/>
      <w:numFmt w:val="decimal"/>
      <w:lvlText w:val="%1."/>
      <w:lvlJc w:val="left"/>
      <w:pPr>
        <w:ind w:left="836" w:hanging="36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sk-SK" w:eastAsia="en-US" w:bidi="ar-SA"/>
      </w:rPr>
    </w:lvl>
    <w:lvl w:ilvl="1" w:tplc="D33E9642">
      <w:start w:val="1"/>
      <w:numFmt w:val="decimal"/>
      <w:lvlText w:val="%2."/>
      <w:lvlJc w:val="left"/>
      <w:pPr>
        <w:ind w:left="836" w:hanging="300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sk-SK" w:eastAsia="en-US" w:bidi="ar-SA"/>
      </w:rPr>
    </w:lvl>
    <w:lvl w:ilvl="2" w:tplc="EC9A540C">
      <w:numFmt w:val="bullet"/>
      <w:lvlText w:val="•"/>
      <w:lvlJc w:val="left"/>
      <w:pPr>
        <w:ind w:left="2533" w:hanging="300"/>
      </w:pPr>
      <w:rPr>
        <w:rFonts w:hint="default"/>
        <w:lang w:val="sk-SK" w:eastAsia="en-US" w:bidi="ar-SA"/>
      </w:rPr>
    </w:lvl>
    <w:lvl w:ilvl="3" w:tplc="B1CA22B2">
      <w:numFmt w:val="bullet"/>
      <w:lvlText w:val="•"/>
      <w:lvlJc w:val="left"/>
      <w:pPr>
        <w:ind w:left="3379" w:hanging="300"/>
      </w:pPr>
      <w:rPr>
        <w:rFonts w:hint="default"/>
        <w:lang w:val="sk-SK" w:eastAsia="en-US" w:bidi="ar-SA"/>
      </w:rPr>
    </w:lvl>
    <w:lvl w:ilvl="4" w:tplc="4D24D1AA">
      <w:numFmt w:val="bullet"/>
      <w:lvlText w:val="•"/>
      <w:lvlJc w:val="left"/>
      <w:pPr>
        <w:ind w:left="4226" w:hanging="300"/>
      </w:pPr>
      <w:rPr>
        <w:rFonts w:hint="default"/>
        <w:lang w:val="sk-SK" w:eastAsia="en-US" w:bidi="ar-SA"/>
      </w:rPr>
    </w:lvl>
    <w:lvl w:ilvl="5" w:tplc="0018DC0A">
      <w:numFmt w:val="bullet"/>
      <w:lvlText w:val="•"/>
      <w:lvlJc w:val="left"/>
      <w:pPr>
        <w:ind w:left="5073" w:hanging="300"/>
      </w:pPr>
      <w:rPr>
        <w:rFonts w:hint="default"/>
        <w:lang w:val="sk-SK" w:eastAsia="en-US" w:bidi="ar-SA"/>
      </w:rPr>
    </w:lvl>
    <w:lvl w:ilvl="6" w:tplc="FF8C3358">
      <w:numFmt w:val="bullet"/>
      <w:lvlText w:val="•"/>
      <w:lvlJc w:val="left"/>
      <w:pPr>
        <w:ind w:left="5919" w:hanging="300"/>
      </w:pPr>
      <w:rPr>
        <w:rFonts w:hint="default"/>
        <w:lang w:val="sk-SK" w:eastAsia="en-US" w:bidi="ar-SA"/>
      </w:rPr>
    </w:lvl>
    <w:lvl w:ilvl="7" w:tplc="3B3CFD42">
      <w:numFmt w:val="bullet"/>
      <w:lvlText w:val="•"/>
      <w:lvlJc w:val="left"/>
      <w:pPr>
        <w:ind w:left="6766" w:hanging="300"/>
      </w:pPr>
      <w:rPr>
        <w:rFonts w:hint="default"/>
        <w:lang w:val="sk-SK" w:eastAsia="en-US" w:bidi="ar-SA"/>
      </w:rPr>
    </w:lvl>
    <w:lvl w:ilvl="8" w:tplc="75EA2B48">
      <w:numFmt w:val="bullet"/>
      <w:lvlText w:val="•"/>
      <w:lvlJc w:val="left"/>
      <w:pPr>
        <w:ind w:left="7613" w:hanging="300"/>
      </w:pPr>
      <w:rPr>
        <w:rFonts w:hint="default"/>
        <w:lang w:val="sk-SK" w:eastAsia="en-US" w:bidi="ar-SA"/>
      </w:rPr>
    </w:lvl>
  </w:abstractNum>
  <w:abstractNum w:abstractNumId="2" w15:restartNumberingAfterBreak="0">
    <w:nsid w:val="385F5F93"/>
    <w:multiLevelType w:val="hybridMultilevel"/>
    <w:tmpl w:val="C37057AA"/>
    <w:lvl w:ilvl="0" w:tplc="7D8615BE">
      <w:start w:val="1"/>
      <w:numFmt w:val="decimal"/>
      <w:lvlText w:val="%1."/>
      <w:lvlJc w:val="left"/>
      <w:pPr>
        <w:ind w:left="836" w:hanging="360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sk-SK" w:eastAsia="en-US" w:bidi="ar-SA"/>
      </w:rPr>
    </w:lvl>
    <w:lvl w:ilvl="1" w:tplc="862CAD50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67D27D76">
      <w:numFmt w:val="bullet"/>
      <w:lvlText w:val="•"/>
      <w:lvlJc w:val="left"/>
      <w:pPr>
        <w:ind w:left="2420" w:hanging="360"/>
      </w:pPr>
      <w:rPr>
        <w:rFonts w:hint="default"/>
        <w:lang w:val="sk-SK" w:eastAsia="en-US" w:bidi="ar-SA"/>
      </w:rPr>
    </w:lvl>
    <w:lvl w:ilvl="3" w:tplc="8FEA7BBA">
      <w:numFmt w:val="bullet"/>
      <w:lvlText w:val="•"/>
      <w:lvlJc w:val="left"/>
      <w:pPr>
        <w:ind w:left="3281" w:hanging="360"/>
      </w:pPr>
      <w:rPr>
        <w:rFonts w:hint="default"/>
        <w:lang w:val="sk-SK" w:eastAsia="en-US" w:bidi="ar-SA"/>
      </w:rPr>
    </w:lvl>
    <w:lvl w:ilvl="4" w:tplc="F566FD5A">
      <w:numFmt w:val="bullet"/>
      <w:lvlText w:val="•"/>
      <w:lvlJc w:val="left"/>
      <w:pPr>
        <w:ind w:left="4142" w:hanging="360"/>
      </w:pPr>
      <w:rPr>
        <w:rFonts w:hint="default"/>
        <w:lang w:val="sk-SK" w:eastAsia="en-US" w:bidi="ar-SA"/>
      </w:rPr>
    </w:lvl>
    <w:lvl w:ilvl="5" w:tplc="F326813A">
      <w:numFmt w:val="bullet"/>
      <w:lvlText w:val="•"/>
      <w:lvlJc w:val="left"/>
      <w:pPr>
        <w:ind w:left="5002" w:hanging="360"/>
      </w:pPr>
      <w:rPr>
        <w:rFonts w:hint="default"/>
        <w:lang w:val="sk-SK" w:eastAsia="en-US" w:bidi="ar-SA"/>
      </w:rPr>
    </w:lvl>
    <w:lvl w:ilvl="6" w:tplc="3028E778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7" w:tplc="88407C92">
      <w:numFmt w:val="bullet"/>
      <w:lvlText w:val="•"/>
      <w:lvlJc w:val="left"/>
      <w:pPr>
        <w:ind w:left="6724" w:hanging="360"/>
      </w:pPr>
      <w:rPr>
        <w:rFonts w:hint="default"/>
        <w:lang w:val="sk-SK" w:eastAsia="en-US" w:bidi="ar-SA"/>
      </w:rPr>
    </w:lvl>
    <w:lvl w:ilvl="8" w:tplc="6E96F2B6">
      <w:numFmt w:val="bullet"/>
      <w:lvlText w:val="•"/>
      <w:lvlJc w:val="left"/>
      <w:pPr>
        <w:ind w:left="7584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585623CE"/>
    <w:multiLevelType w:val="hybridMultilevel"/>
    <w:tmpl w:val="97368F76"/>
    <w:lvl w:ilvl="0" w:tplc="076E4EC4">
      <w:start w:val="1"/>
      <w:numFmt w:val="decimal"/>
      <w:lvlText w:val="%1."/>
      <w:lvlJc w:val="left"/>
      <w:pPr>
        <w:ind w:left="836" w:hanging="36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sk-SK" w:eastAsia="en-US" w:bidi="ar-SA"/>
      </w:rPr>
    </w:lvl>
    <w:lvl w:ilvl="1" w:tplc="1E8E7EE2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2E583194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59DEF80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A5262A28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B354185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2584B0B2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3098C89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E410DBD8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79A32635"/>
    <w:multiLevelType w:val="hybridMultilevel"/>
    <w:tmpl w:val="DEE0BA9A"/>
    <w:lvl w:ilvl="0" w:tplc="3B6AD97C">
      <w:start w:val="1"/>
      <w:numFmt w:val="decimal"/>
      <w:lvlText w:val="%1."/>
      <w:lvlJc w:val="left"/>
      <w:pPr>
        <w:ind w:left="836" w:hanging="36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sk-SK" w:eastAsia="en-US" w:bidi="ar-SA"/>
      </w:rPr>
    </w:lvl>
    <w:lvl w:ilvl="1" w:tplc="F066225A">
      <w:start w:val="1"/>
      <w:numFmt w:val="decimal"/>
      <w:lvlText w:val="%2."/>
      <w:lvlJc w:val="left"/>
      <w:pPr>
        <w:ind w:left="1196" w:hanging="36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sk-SK" w:eastAsia="en-US" w:bidi="ar-SA"/>
      </w:rPr>
    </w:lvl>
    <w:lvl w:ilvl="2" w:tplc="4DD69528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 w:tplc="A694E984">
      <w:numFmt w:val="bullet"/>
      <w:lvlText w:val="•"/>
      <w:lvlJc w:val="left"/>
      <w:pPr>
        <w:ind w:left="2843" w:hanging="360"/>
      </w:pPr>
      <w:rPr>
        <w:rFonts w:hint="default"/>
        <w:lang w:val="sk-SK" w:eastAsia="en-US" w:bidi="ar-SA"/>
      </w:rPr>
    </w:lvl>
    <w:lvl w:ilvl="4" w:tplc="0896CD76">
      <w:numFmt w:val="bullet"/>
      <w:lvlText w:val="•"/>
      <w:lvlJc w:val="left"/>
      <w:pPr>
        <w:ind w:left="3766" w:hanging="360"/>
      </w:pPr>
      <w:rPr>
        <w:rFonts w:hint="default"/>
        <w:lang w:val="sk-SK" w:eastAsia="en-US" w:bidi="ar-SA"/>
      </w:rPr>
    </w:lvl>
    <w:lvl w:ilvl="5" w:tplc="B5529450">
      <w:numFmt w:val="bullet"/>
      <w:lvlText w:val="•"/>
      <w:lvlJc w:val="left"/>
      <w:pPr>
        <w:ind w:left="4689" w:hanging="360"/>
      </w:pPr>
      <w:rPr>
        <w:rFonts w:hint="default"/>
        <w:lang w:val="sk-SK" w:eastAsia="en-US" w:bidi="ar-SA"/>
      </w:rPr>
    </w:lvl>
    <w:lvl w:ilvl="6" w:tplc="57A278F8">
      <w:numFmt w:val="bullet"/>
      <w:lvlText w:val="•"/>
      <w:lvlJc w:val="left"/>
      <w:pPr>
        <w:ind w:left="5613" w:hanging="360"/>
      </w:pPr>
      <w:rPr>
        <w:rFonts w:hint="default"/>
        <w:lang w:val="sk-SK" w:eastAsia="en-US" w:bidi="ar-SA"/>
      </w:rPr>
    </w:lvl>
    <w:lvl w:ilvl="7" w:tplc="689A329A">
      <w:numFmt w:val="bullet"/>
      <w:lvlText w:val="•"/>
      <w:lvlJc w:val="left"/>
      <w:pPr>
        <w:ind w:left="6536" w:hanging="360"/>
      </w:pPr>
      <w:rPr>
        <w:rFonts w:hint="default"/>
        <w:lang w:val="sk-SK" w:eastAsia="en-US" w:bidi="ar-SA"/>
      </w:rPr>
    </w:lvl>
    <w:lvl w:ilvl="8" w:tplc="A4C0CCD0">
      <w:numFmt w:val="bullet"/>
      <w:lvlText w:val="•"/>
      <w:lvlJc w:val="left"/>
      <w:pPr>
        <w:ind w:left="7459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F8"/>
    <w:rsid w:val="0000788A"/>
    <w:rsid w:val="00056F20"/>
    <w:rsid w:val="000B681D"/>
    <w:rsid w:val="000C0BA5"/>
    <w:rsid w:val="000D1AB0"/>
    <w:rsid w:val="0028781D"/>
    <w:rsid w:val="00375B8E"/>
    <w:rsid w:val="00556C9C"/>
    <w:rsid w:val="007A74DC"/>
    <w:rsid w:val="007B041F"/>
    <w:rsid w:val="007B67E6"/>
    <w:rsid w:val="007C5007"/>
    <w:rsid w:val="00846F24"/>
    <w:rsid w:val="008C2ABE"/>
    <w:rsid w:val="00914B39"/>
    <w:rsid w:val="00A20551"/>
    <w:rsid w:val="00AE03A5"/>
    <w:rsid w:val="00BB3EBB"/>
    <w:rsid w:val="00CB370D"/>
    <w:rsid w:val="00D010F8"/>
    <w:rsid w:val="00E5655F"/>
    <w:rsid w:val="00E9317B"/>
    <w:rsid w:val="00F254CA"/>
    <w:rsid w:val="00F4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006B7"/>
  <w15:docId w15:val="{692FBEEA-EDBF-4C3B-8A87-2C7482D7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adea" w:eastAsia="Caladea" w:hAnsi="Caladea" w:cs="Caladea"/>
      <w:lang w:val="sk-SK"/>
    </w:rPr>
  </w:style>
  <w:style w:type="paragraph" w:styleId="Nadpis1">
    <w:name w:val="heading 1"/>
    <w:basedOn w:val="Normlny"/>
    <w:uiPriority w:val="9"/>
    <w:qFormat/>
    <w:pPr>
      <w:spacing w:line="281" w:lineRule="exact"/>
      <w:ind w:left="1473" w:right="147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056F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6F20"/>
    <w:rPr>
      <w:rFonts w:ascii="Caladea" w:eastAsia="Caladea" w:hAnsi="Caladea" w:cs="Caladea"/>
      <w:lang w:val="sk-SK"/>
    </w:rPr>
  </w:style>
  <w:style w:type="paragraph" w:styleId="Pta">
    <w:name w:val="footer"/>
    <w:basedOn w:val="Normlny"/>
    <w:link w:val="PtaChar"/>
    <w:uiPriority w:val="99"/>
    <w:unhideWhenUsed/>
    <w:rsid w:val="00056F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6F20"/>
    <w:rPr>
      <w:rFonts w:ascii="Caladea" w:eastAsia="Caladea" w:hAnsi="Caladea" w:cs="Caladea"/>
      <w:lang w:val="sk-SK"/>
    </w:rPr>
  </w:style>
  <w:style w:type="paragraph" w:customStyle="1" w:styleId="Normln">
    <w:name w:val="Normální~~~"/>
    <w:basedOn w:val="Normlny"/>
    <w:rsid w:val="00056F20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B39"/>
    <w:rPr>
      <w:rFonts w:ascii="Segoe UI" w:eastAsia="Caladea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79CF-6D09-4E7E-B233-D2D5FF43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Budča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Budča</dc:title>
  <dc:creator>Koleničová Ľudmila</dc:creator>
  <cp:lastModifiedBy>Ivana Knechtová</cp:lastModifiedBy>
  <cp:revision>7</cp:revision>
  <cp:lastPrinted>2020-12-16T12:45:00Z</cp:lastPrinted>
  <dcterms:created xsi:type="dcterms:W3CDTF">2020-11-25T10:40:00Z</dcterms:created>
  <dcterms:modified xsi:type="dcterms:W3CDTF">2020-12-16T12:45:00Z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2020-09-09T00:00:00Z</vt:filetime>
  </property>
</Properties>
</file>